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E4D8C" w14:textId="593A8F2E" w:rsidR="00CF7386" w:rsidRDefault="007A04E9" w:rsidP="001351CF">
      <w:pPr>
        <w:pStyle w:val="Title"/>
        <w:rPr>
          <w:sz w:val="120"/>
          <w:szCs w:val="120"/>
        </w:rPr>
      </w:pPr>
      <w:r w:rsidRPr="00AE3DE5">
        <w:rPr>
          <w:sz w:val="120"/>
          <w:szCs w:val="120"/>
        </w:rPr>
        <w:t xml:space="preserve">An analysis of selected </w:t>
      </w:r>
      <w:r w:rsidR="00397444">
        <w:rPr>
          <w:sz w:val="120"/>
          <w:szCs w:val="120"/>
        </w:rPr>
        <w:t>data from</w:t>
      </w:r>
      <w:r w:rsidRPr="00AE3DE5">
        <w:rPr>
          <w:sz w:val="120"/>
          <w:szCs w:val="120"/>
        </w:rPr>
        <w:t xml:space="preserve"> Equal Access Survey for SUSI grant awardees among New Entrants to Higher Education</w:t>
      </w:r>
    </w:p>
    <w:p w14:paraId="57ED2E8B" w14:textId="4F468270" w:rsidR="001351CF" w:rsidRPr="00A84D04" w:rsidRDefault="001351CF" w:rsidP="001351CF">
      <w:pPr>
        <w:rPr>
          <w:sz w:val="28"/>
          <w:szCs w:val="28"/>
        </w:rPr>
      </w:pPr>
      <w:r w:rsidRPr="00A84D04">
        <w:rPr>
          <w:sz w:val="28"/>
          <w:szCs w:val="28"/>
        </w:rPr>
        <w:t>Statistics Unit</w:t>
      </w:r>
    </w:p>
    <w:p w14:paraId="245E2331" w14:textId="1DD6C447" w:rsidR="00A84D04" w:rsidRPr="00A84D04" w:rsidRDefault="00A84D04" w:rsidP="001351CF">
      <w:pPr>
        <w:rPr>
          <w:sz w:val="28"/>
          <w:szCs w:val="28"/>
        </w:rPr>
      </w:pPr>
      <w:r w:rsidRPr="00A84D04">
        <w:rPr>
          <w:sz w:val="28"/>
          <w:szCs w:val="28"/>
        </w:rPr>
        <w:t>Higher Education Authority</w:t>
      </w:r>
    </w:p>
    <w:p w14:paraId="0089958F" w14:textId="3CD8F3E3" w:rsidR="001351CF" w:rsidRPr="00A84D04" w:rsidRDefault="00A84D04" w:rsidP="001351CF">
      <w:pPr>
        <w:rPr>
          <w:sz w:val="28"/>
          <w:szCs w:val="28"/>
        </w:rPr>
      </w:pPr>
      <w:r>
        <w:rPr>
          <w:sz w:val="28"/>
          <w:szCs w:val="28"/>
        </w:rPr>
        <w:t>September</w:t>
      </w:r>
      <w:r w:rsidR="00D018F6" w:rsidRPr="00A84D04">
        <w:rPr>
          <w:sz w:val="28"/>
          <w:szCs w:val="28"/>
        </w:rPr>
        <w:t xml:space="preserve"> </w:t>
      </w:r>
      <w:r w:rsidR="001351CF" w:rsidRPr="00A84D04">
        <w:rPr>
          <w:sz w:val="28"/>
          <w:szCs w:val="28"/>
        </w:rPr>
        <w:t>2024</w:t>
      </w:r>
    </w:p>
    <w:p w14:paraId="6E3BF32F" w14:textId="77777777" w:rsidR="001351CF" w:rsidRDefault="001351CF" w:rsidP="001351CF"/>
    <w:p w14:paraId="0B7D8B86" w14:textId="7BF46329" w:rsidR="001351CF" w:rsidRDefault="001351CF" w:rsidP="00AE3DE5">
      <w:pPr>
        <w:pStyle w:val="Heading1"/>
      </w:pPr>
      <w:r>
        <w:br w:type="page"/>
      </w:r>
      <w:r>
        <w:lastRenderedPageBreak/>
        <w:t>K</w:t>
      </w:r>
      <w:r w:rsidR="00AE3DE5">
        <w:t>ey</w:t>
      </w:r>
      <w:r>
        <w:t xml:space="preserve"> Findings </w:t>
      </w:r>
    </w:p>
    <w:p w14:paraId="21B9B5E4" w14:textId="77777777" w:rsidR="001351CF" w:rsidRDefault="001351CF" w:rsidP="001351CF"/>
    <w:p w14:paraId="14B93483" w14:textId="506E9DAD" w:rsidR="001351CF" w:rsidRDefault="00397444" w:rsidP="00464DA7">
      <w:pPr>
        <w:pStyle w:val="ListParagraph"/>
        <w:numPr>
          <w:ilvl w:val="0"/>
          <w:numId w:val="3"/>
        </w:numPr>
        <w:jc w:val="both"/>
      </w:pPr>
      <w:r>
        <w:t xml:space="preserve">The proportion of respondents to the Equal Access Survey </w:t>
      </w:r>
      <w:r w:rsidR="00A56A56">
        <w:t>varie</w:t>
      </w:r>
      <w:r w:rsidR="0008097D">
        <w:t>d</w:t>
      </w:r>
      <w:r w:rsidR="00A56A56">
        <w:t xml:space="preserve"> between 72% and 78% over the observed </w:t>
      </w:r>
      <w:proofErr w:type="gramStart"/>
      <w:r w:rsidR="00A56A56">
        <w:t>period, and</w:t>
      </w:r>
      <w:proofErr w:type="gramEnd"/>
      <w:r w:rsidR="00A56A56">
        <w:t xml:space="preserve"> </w:t>
      </w:r>
      <w:r w:rsidR="00634E59">
        <w:t xml:space="preserve">was </w:t>
      </w:r>
      <w:r w:rsidR="00A56A56">
        <w:t>quite similar among</w:t>
      </w:r>
      <w:r>
        <w:t xml:space="preserve"> those who did and did </w:t>
      </w:r>
      <w:r w:rsidR="00A56A56">
        <w:t xml:space="preserve">not </w:t>
      </w:r>
      <w:r>
        <w:t>receive a SUSI award. However, the pattern of respondents to specific questions is system</w:t>
      </w:r>
      <w:r w:rsidR="00A56A56">
        <w:t>ati</w:t>
      </w:r>
      <w:r>
        <w:t>cally different for questions related to disability.</w:t>
      </w:r>
    </w:p>
    <w:p w14:paraId="5110FC2B" w14:textId="77777777" w:rsidR="000F4ADB" w:rsidRDefault="000F4ADB" w:rsidP="00464DA7">
      <w:pPr>
        <w:pStyle w:val="ListParagraph"/>
        <w:jc w:val="both"/>
      </w:pPr>
    </w:p>
    <w:p w14:paraId="35F025A8" w14:textId="2D40E62A" w:rsidR="00397444" w:rsidRDefault="00397444" w:rsidP="00464DA7">
      <w:pPr>
        <w:pStyle w:val="ListParagraph"/>
        <w:numPr>
          <w:ilvl w:val="0"/>
          <w:numId w:val="3"/>
        </w:numPr>
        <w:jc w:val="both"/>
      </w:pPr>
      <w:r>
        <w:t>The proportion of New Entrants reporting a</w:t>
      </w:r>
      <w:r w:rsidR="00A56A56">
        <w:t>n ethnicity other than W</w:t>
      </w:r>
      <w:r>
        <w:t xml:space="preserve">hite (Irish) in the SUSI group </w:t>
      </w:r>
      <w:r w:rsidR="00634E59">
        <w:t xml:space="preserve">was </w:t>
      </w:r>
      <w:r>
        <w:t xml:space="preserve">more than twice that </w:t>
      </w:r>
      <w:r w:rsidR="00A56A56">
        <w:t>of</w:t>
      </w:r>
      <w:r>
        <w:t xml:space="preserve"> the non-SUSI group, 30.2% to 13.9% in the 2022/23 year. </w:t>
      </w:r>
      <w:r w:rsidR="00E71BB2">
        <w:t>White</w:t>
      </w:r>
      <w:r w:rsidR="00A56A56">
        <w:t xml:space="preserve"> (</w:t>
      </w:r>
      <w:r w:rsidR="00E71BB2">
        <w:t>other white background</w:t>
      </w:r>
      <w:r w:rsidR="00A56A56">
        <w:t>)</w:t>
      </w:r>
      <w:r w:rsidR="00E71BB2">
        <w:t xml:space="preserve"> </w:t>
      </w:r>
      <w:r w:rsidR="00634E59">
        <w:t xml:space="preserve">was </w:t>
      </w:r>
      <w:r w:rsidR="00E71BB2">
        <w:t xml:space="preserve">the most frequent of the ethnicities </w:t>
      </w:r>
      <w:r w:rsidR="00BB2E63">
        <w:t>other than White (Irish</w:t>
      </w:r>
      <w:r w:rsidR="0009008A">
        <w:t>)</w:t>
      </w:r>
      <w:r w:rsidR="00E71BB2">
        <w:t>.</w:t>
      </w:r>
    </w:p>
    <w:p w14:paraId="390B0F62" w14:textId="77777777" w:rsidR="00A4026D" w:rsidRDefault="00A4026D" w:rsidP="00464DA7">
      <w:pPr>
        <w:pStyle w:val="ListParagraph"/>
        <w:jc w:val="both"/>
      </w:pPr>
    </w:p>
    <w:p w14:paraId="7AEFA203" w14:textId="67C2E16C" w:rsidR="0045501A" w:rsidRDefault="0045501A" w:rsidP="0045501A">
      <w:pPr>
        <w:pStyle w:val="ListParagraph"/>
        <w:numPr>
          <w:ilvl w:val="0"/>
          <w:numId w:val="3"/>
        </w:numPr>
        <w:jc w:val="both"/>
      </w:pPr>
      <w:r>
        <w:t>The n</w:t>
      </w:r>
      <w:r w:rsidR="00A4026D">
        <w:t>umber of students reporting a</w:t>
      </w:r>
      <w:r>
        <w:t>t least one</w:t>
      </w:r>
      <w:r w:rsidR="00A4026D">
        <w:t xml:space="preserve"> disability </w:t>
      </w:r>
      <w:r>
        <w:t xml:space="preserve">increased by 50% </w:t>
      </w:r>
      <w:r w:rsidR="00A4026D">
        <w:t>between 201</w:t>
      </w:r>
      <w:r>
        <w:t>7</w:t>
      </w:r>
      <w:r w:rsidR="00A4026D">
        <w:t xml:space="preserve">/18 and 2022/23, and the </w:t>
      </w:r>
      <w:r>
        <w:t xml:space="preserve">proportional change was greater in the </w:t>
      </w:r>
      <w:r w:rsidR="00A4026D">
        <w:t xml:space="preserve">non-SUSI group </w:t>
      </w:r>
      <w:r>
        <w:t xml:space="preserve">(82.3% increase) </w:t>
      </w:r>
      <w:r w:rsidR="00A4026D">
        <w:t>compared to the SUSI group</w:t>
      </w:r>
      <w:r>
        <w:t xml:space="preserve"> (13.1% increase)</w:t>
      </w:r>
      <w:r w:rsidR="00A4026D">
        <w:t xml:space="preserve">. </w:t>
      </w:r>
      <w:r w:rsidR="00F25A13">
        <w:t>For the SUSI group, there was a decline in disability reports between 2021/22 and 2022/23.</w:t>
      </w:r>
    </w:p>
    <w:p w14:paraId="56274700" w14:textId="77777777" w:rsidR="0045501A" w:rsidRDefault="0045501A" w:rsidP="00E835E8">
      <w:pPr>
        <w:pStyle w:val="ListParagraph"/>
      </w:pPr>
    </w:p>
    <w:p w14:paraId="2C3D3905" w14:textId="092B7F5D" w:rsidR="0045501A" w:rsidRDefault="0045501A" w:rsidP="0045501A">
      <w:pPr>
        <w:pStyle w:val="ListParagraph"/>
        <w:numPr>
          <w:ilvl w:val="0"/>
          <w:numId w:val="3"/>
        </w:numPr>
        <w:jc w:val="both"/>
      </w:pPr>
      <w:r>
        <w:t xml:space="preserve">For the SUSI group, the disability type </w:t>
      </w:r>
      <w:r w:rsidR="00F25A13">
        <w:t>responsible</w:t>
      </w:r>
      <w:r>
        <w:t xml:space="preserve"> for the </w:t>
      </w:r>
      <w:r w:rsidR="00F25A13">
        <w:t>largest</w:t>
      </w:r>
      <w:r>
        <w:t xml:space="preserve"> part of this growth was psychological conditions, </w:t>
      </w:r>
      <w:r w:rsidR="00F2794A">
        <w:t>which</w:t>
      </w:r>
      <w:r w:rsidR="00F25A13">
        <w:t xml:space="preserve"> peaked </w:t>
      </w:r>
      <w:r w:rsidR="00F2794A">
        <w:t xml:space="preserve">for this group </w:t>
      </w:r>
      <w:r w:rsidR="00F25A13">
        <w:t xml:space="preserve">in 2021/22 and </w:t>
      </w:r>
      <w:r w:rsidR="00F2794A">
        <w:t xml:space="preserve">then </w:t>
      </w:r>
      <w:r w:rsidR="00F25A13">
        <w:t xml:space="preserve">declined in the subsequent year. For the non-SUSI group, learning conditions, psychological conditions and </w:t>
      </w:r>
      <w:r w:rsidR="00F25A13" w:rsidRPr="00E835E8">
        <w:rPr>
          <w:i/>
          <w:iCs/>
        </w:rPr>
        <w:t>other</w:t>
      </w:r>
      <w:r w:rsidR="00F25A13">
        <w:t xml:space="preserve"> conditions all grew substantially throughout the period, including </w:t>
      </w:r>
      <w:r w:rsidR="00F2794A">
        <w:t xml:space="preserve">in </w:t>
      </w:r>
      <w:r w:rsidR="00F25A13">
        <w:t>2022/23.</w:t>
      </w:r>
    </w:p>
    <w:p w14:paraId="05D54CDB" w14:textId="77777777" w:rsidR="00A4026D" w:rsidRDefault="00A4026D" w:rsidP="00464DA7">
      <w:pPr>
        <w:pStyle w:val="ListParagraph"/>
        <w:jc w:val="both"/>
      </w:pPr>
    </w:p>
    <w:p w14:paraId="689DD95F" w14:textId="5086869F" w:rsidR="0022658F" w:rsidRDefault="00F25A13" w:rsidP="00464DA7">
      <w:pPr>
        <w:pStyle w:val="ListParagraph"/>
        <w:numPr>
          <w:ilvl w:val="0"/>
          <w:numId w:val="3"/>
        </w:numPr>
        <w:jc w:val="both"/>
      </w:pPr>
      <w:r>
        <w:t>Among those students with a disability who reported requiring additional support, there was a strong growth in cases throughout the period for those in the non-SUSI group. For the SUSI group, the</w:t>
      </w:r>
      <w:r w:rsidR="00F2794A">
        <w:t>re</w:t>
      </w:r>
      <w:r>
        <w:t xml:space="preserve"> was modest growth to 2021/22 and then a decline to 2022/23. For those reporting more than one </w:t>
      </w:r>
      <w:r w:rsidR="00BA5A16">
        <w:t>disability</w:t>
      </w:r>
      <w:r>
        <w:t xml:space="preserve">, both the SUSI and non-SUSI groups grew in frequency over the observed period, while the non-SUSI </w:t>
      </w:r>
      <w:r w:rsidR="00F2794A">
        <w:t xml:space="preserve">group </w:t>
      </w:r>
      <w:r>
        <w:t>had a comparatively higher increase between 2020/21 and 2022/23.</w:t>
      </w:r>
    </w:p>
    <w:p w14:paraId="722D2102" w14:textId="77777777" w:rsidR="0022658F" w:rsidRDefault="0022658F" w:rsidP="00464DA7">
      <w:pPr>
        <w:pStyle w:val="ListParagraph"/>
        <w:jc w:val="both"/>
      </w:pPr>
    </w:p>
    <w:p w14:paraId="1AD5DEF6" w14:textId="2C008D7D" w:rsidR="000F4ADB" w:rsidRDefault="000F4ADB" w:rsidP="00464DA7">
      <w:pPr>
        <w:pStyle w:val="ListParagraph"/>
        <w:numPr>
          <w:ilvl w:val="0"/>
          <w:numId w:val="3"/>
        </w:numPr>
        <w:jc w:val="both"/>
      </w:pPr>
      <w:r>
        <w:t>The proportion of respondents who reported being a parent has declined from 4.9% in 2019/20 to 3.1% in 2022/23 in the SUSI group. In the non-SUSI group</w:t>
      </w:r>
      <w:r w:rsidR="00A56A56">
        <w:t>,</w:t>
      </w:r>
      <w:r>
        <w:t xml:space="preserve"> the proportion </w:t>
      </w:r>
      <w:r w:rsidR="00A56A56">
        <w:t xml:space="preserve">reporting being a </w:t>
      </w:r>
      <w:r>
        <w:t xml:space="preserve">parent </w:t>
      </w:r>
      <w:r w:rsidR="00A56A56">
        <w:t>was</w:t>
      </w:r>
      <w:r>
        <w:t xml:space="preserve"> lower </w:t>
      </w:r>
      <w:r w:rsidR="003C0DCB">
        <w:t xml:space="preserve">at between 1% and 2% </w:t>
      </w:r>
      <w:r>
        <w:t>and more stable over time.</w:t>
      </w:r>
    </w:p>
    <w:p w14:paraId="7B80D47E" w14:textId="77777777" w:rsidR="000F4ADB" w:rsidRDefault="000F4ADB" w:rsidP="00464DA7">
      <w:pPr>
        <w:pStyle w:val="ListParagraph"/>
        <w:jc w:val="both"/>
      </w:pPr>
    </w:p>
    <w:p w14:paraId="2522F7F2" w14:textId="20B81DE9" w:rsidR="000F4ADB" w:rsidRDefault="000F4ADB" w:rsidP="00464DA7">
      <w:pPr>
        <w:pStyle w:val="ListParagraph"/>
        <w:numPr>
          <w:ilvl w:val="0"/>
          <w:numId w:val="3"/>
        </w:numPr>
        <w:jc w:val="both"/>
      </w:pPr>
      <w:r>
        <w:t>Of those reporting being a parent in 2022/23, 31.3% in the SUSI group reported receiving the One Parent Family Payment while 14.7% of the non-SUSI group did so. The proportions were relatively similar in other years.</w:t>
      </w:r>
    </w:p>
    <w:p w14:paraId="134AA409" w14:textId="77777777" w:rsidR="001351CF" w:rsidRDefault="001351CF" w:rsidP="001351CF"/>
    <w:p w14:paraId="22500A56" w14:textId="77777777" w:rsidR="001351CF" w:rsidRDefault="001351CF" w:rsidP="001351CF"/>
    <w:p w14:paraId="4041E1E0" w14:textId="3A8322D2" w:rsidR="001351CF" w:rsidRDefault="001351CF">
      <w:r>
        <w:br w:type="page"/>
      </w:r>
    </w:p>
    <w:p w14:paraId="7FD2201B" w14:textId="53022AD9" w:rsidR="007A04E9" w:rsidRDefault="007A04E9" w:rsidP="00AE3DE5">
      <w:pPr>
        <w:pStyle w:val="Heading1"/>
      </w:pPr>
      <w:r>
        <w:lastRenderedPageBreak/>
        <w:t>Introduction</w:t>
      </w:r>
    </w:p>
    <w:p w14:paraId="6AF2C95C" w14:textId="37D4E20D" w:rsidR="00DA1E8C" w:rsidRDefault="00123854" w:rsidP="00123854">
      <w:r w:rsidRPr="00FF062A">
        <w:t xml:space="preserve">This report </w:t>
      </w:r>
      <w:r>
        <w:t>provides descriptive analysis</w:t>
      </w:r>
      <w:r w:rsidR="00A56A56">
        <w:t xml:space="preserve"> of</w:t>
      </w:r>
      <w:r>
        <w:t xml:space="preserve"> New Entrants for the period 20</w:t>
      </w:r>
      <w:r w:rsidR="00A56A56">
        <w:t>17</w:t>
      </w:r>
      <w:r>
        <w:t xml:space="preserve">/18 to 2022/23, grouped by whether students were awarded a SUSI grant or not and examines variables from data collected in the Equal Access Survey </w:t>
      </w:r>
      <w:r w:rsidR="00BA2479">
        <w:t xml:space="preserve">(“EAS”) </w:t>
      </w:r>
      <w:r>
        <w:t>for the corresponding year.</w:t>
      </w:r>
      <w:r w:rsidR="00DA1E8C" w:rsidRPr="00DA1E8C">
        <w:t xml:space="preserve"> The Equal Access Survey is an annual, voluntary </w:t>
      </w:r>
      <w:r w:rsidR="00DA1E8C">
        <w:t>survey</w:t>
      </w:r>
      <w:r w:rsidR="00DA1E8C" w:rsidRPr="00DA1E8C">
        <w:t xml:space="preserve"> of all first-year undergraduate students to Higher Education Authority (</w:t>
      </w:r>
      <w:r w:rsidR="009F153A">
        <w:t>“</w:t>
      </w:r>
      <w:r w:rsidR="00DA1E8C" w:rsidRPr="00DA1E8C">
        <w:t>HEA</w:t>
      </w:r>
      <w:r w:rsidR="009F153A">
        <w:t>”</w:t>
      </w:r>
      <w:r w:rsidR="00DA1E8C" w:rsidRPr="00DA1E8C">
        <w:t>)-funded institutions.</w:t>
      </w:r>
      <w:r>
        <w:t xml:space="preserve"> </w:t>
      </w:r>
      <w:r w:rsidR="00DA1E8C">
        <w:t xml:space="preserve">It is deployed to </w:t>
      </w:r>
      <w:r w:rsidR="00DA1E8C" w:rsidRPr="00DA1E8C">
        <w:t xml:space="preserve">measure progress on national targets relating to equity of access to </w:t>
      </w:r>
      <w:r w:rsidR="009F153A">
        <w:t>H</w:t>
      </w:r>
      <w:r w:rsidR="00DA1E8C" w:rsidRPr="00DA1E8C">
        <w:t xml:space="preserve">igher </w:t>
      </w:r>
      <w:r w:rsidR="009F153A">
        <w:t>E</w:t>
      </w:r>
      <w:r w:rsidR="00DA1E8C" w:rsidRPr="00DA1E8C">
        <w:t xml:space="preserve">ducation and </w:t>
      </w:r>
      <w:r w:rsidR="009F153A">
        <w:t>to</w:t>
      </w:r>
      <w:r w:rsidR="00DA1E8C" w:rsidRPr="00DA1E8C">
        <w:t xml:space="preserve"> develop the evidence base to inform policy in this area</w:t>
      </w:r>
      <w:r w:rsidR="00DA1E8C">
        <w:t>.</w:t>
      </w:r>
    </w:p>
    <w:p w14:paraId="52ECC2BD" w14:textId="5CD12ADA" w:rsidR="00123854" w:rsidRDefault="009F153A" w:rsidP="00123854">
      <w:r>
        <w:t>Results are presented</w:t>
      </w:r>
      <w:r w:rsidR="00123854">
        <w:t xml:space="preserve"> for differences between </w:t>
      </w:r>
      <w:r>
        <w:t>SUSI grant awardees and those who were not awarded a grant in the following areas:</w:t>
      </w:r>
    </w:p>
    <w:p w14:paraId="52D8898B" w14:textId="45FC388D" w:rsidR="00123854" w:rsidRDefault="00123854" w:rsidP="00123854">
      <w:pPr>
        <w:pStyle w:val="ListParagraph"/>
        <w:numPr>
          <w:ilvl w:val="0"/>
          <w:numId w:val="1"/>
        </w:numPr>
      </w:pPr>
      <w:r>
        <w:t>Ethnicity</w:t>
      </w:r>
    </w:p>
    <w:p w14:paraId="746DA2EF" w14:textId="28F61FD3" w:rsidR="00123854" w:rsidRDefault="00123854" w:rsidP="00123854">
      <w:pPr>
        <w:pStyle w:val="ListParagraph"/>
        <w:numPr>
          <w:ilvl w:val="0"/>
          <w:numId w:val="1"/>
        </w:numPr>
      </w:pPr>
      <w:r>
        <w:t>Disability</w:t>
      </w:r>
    </w:p>
    <w:p w14:paraId="12278EBC" w14:textId="475F2F65" w:rsidR="00123854" w:rsidRDefault="00123854" w:rsidP="00123854">
      <w:pPr>
        <w:pStyle w:val="ListParagraph"/>
        <w:numPr>
          <w:ilvl w:val="0"/>
          <w:numId w:val="1"/>
        </w:numPr>
      </w:pPr>
      <w:r>
        <w:t>Parental status and receiving One Parent Family Payment</w:t>
      </w:r>
    </w:p>
    <w:p w14:paraId="2ED12F84" w14:textId="3490B968" w:rsidR="00BA2479" w:rsidRDefault="00BA2479" w:rsidP="00123854">
      <w:r>
        <w:t>An important consideration for the analysis of survey data such as EAS i</w:t>
      </w:r>
      <w:r w:rsidR="00A42560">
        <w:t>s</w:t>
      </w:r>
      <w:r>
        <w:t xml:space="preserve"> the overall response rate to the survey</w:t>
      </w:r>
      <w:r w:rsidR="00A42560">
        <w:t xml:space="preserve"> (unit non-response)</w:t>
      </w:r>
      <w:r>
        <w:t>, response rates to individual questions in the survey (</w:t>
      </w:r>
      <w:r w:rsidR="00A42560">
        <w:t>item non-response</w:t>
      </w:r>
      <w:r>
        <w:t xml:space="preserve">), and any systematic differences between the two groups </w:t>
      </w:r>
      <w:r w:rsidR="00A42560">
        <w:t xml:space="preserve">with respect to </w:t>
      </w:r>
      <w:proofErr w:type="gramStart"/>
      <w:r w:rsidR="00A42560">
        <w:t>both of these</w:t>
      </w:r>
      <w:proofErr w:type="gramEnd"/>
      <w:r>
        <w:t>. Interpretation of the results should take consideration of any such differences</w:t>
      </w:r>
      <w:r w:rsidR="00583093">
        <w:t xml:space="preserve">, as differential response rates may influence what inference can </w:t>
      </w:r>
      <w:r w:rsidR="00A56A56">
        <w:t>be</w:t>
      </w:r>
      <w:r w:rsidR="00583093">
        <w:t xml:space="preserve"> derived from the results.</w:t>
      </w:r>
    </w:p>
    <w:p w14:paraId="4706956E" w14:textId="6B58C50A" w:rsidR="00BA2479" w:rsidRDefault="00BA2479" w:rsidP="00123854">
      <w:r>
        <w:t xml:space="preserve">Figure </w:t>
      </w:r>
      <w:r w:rsidR="00227164">
        <w:t>1</w:t>
      </w:r>
      <w:r>
        <w:t xml:space="preserve"> shows the </w:t>
      </w:r>
      <w:r w:rsidR="00227164">
        <w:t xml:space="preserve">overall survey </w:t>
      </w:r>
      <w:r>
        <w:t xml:space="preserve">response rate </w:t>
      </w:r>
      <w:r w:rsidR="00227164">
        <w:t>for each group. The rates are broadly similar for each year, except 2017/18 where the SUSI group had a response rate four percentage points lower than the non-SUSI group.</w:t>
      </w:r>
    </w:p>
    <w:p w14:paraId="3C9250F9" w14:textId="3B05F91B" w:rsidR="00BA2479" w:rsidRDefault="00CA1475" w:rsidP="00123854">
      <w:r w:rsidRPr="00CA1475">
        <w:rPr>
          <w:noProof/>
        </w:rPr>
        <w:drawing>
          <wp:inline distT="0" distB="0" distL="0" distR="0" wp14:anchorId="28268877" wp14:editId="46B4A7BD">
            <wp:extent cx="5731510" cy="3439160"/>
            <wp:effectExtent l="0" t="0" r="2540" b="8890"/>
            <wp:docPr id="14395202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439160"/>
                    </a:xfrm>
                    <a:prstGeom prst="rect">
                      <a:avLst/>
                    </a:prstGeom>
                    <a:noFill/>
                    <a:ln>
                      <a:noFill/>
                    </a:ln>
                  </pic:spPr>
                </pic:pic>
              </a:graphicData>
            </a:graphic>
          </wp:inline>
        </w:drawing>
      </w:r>
    </w:p>
    <w:p w14:paraId="4BE3B1DA" w14:textId="2DE79A4A" w:rsidR="007A04E9" w:rsidRDefault="00AD6E09" w:rsidP="007A04E9">
      <w:r>
        <w:t xml:space="preserve">Information on the SUSI status of New Entrants is sourced from </w:t>
      </w:r>
      <w:r w:rsidR="00A56A56">
        <w:t xml:space="preserve">the </w:t>
      </w:r>
      <w:r>
        <w:t xml:space="preserve">Student Record System and from </w:t>
      </w:r>
      <w:proofErr w:type="gramStart"/>
      <w:r>
        <w:t>SUSI, and</w:t>
      </w:r>
      <w:proofErr w:type="gramEnd"/>
      <w:r>
        <w:t xml:space="preserve"> </w:t>
      </w:r>
      <w:r w:rsidR="008B08DD">
        <w:t xml:space="preserve">is </w:t>
      </w:r>
      <w:r>
        <w:t>a full census of the students</w:t>
      </w:r>
      <w:r w:rsidR="008B08DD">
        <w:t xml:space="preserve"> who provided a </w:t>
      </w:r>
      <w:proofErr w:type="spellStart"/>
      <w:r w:rsidR="008B08DD">
        <w:t>ppsn</w:t>
      </w:r>
      <w:proofErr w:type="spellEnd"/>
      <w:r w:rsidR="008B08DD">
        <w:t xml:space="preserve"> number</w:t>
      </w:r>
      <w:r>
        <w:t>. Figure 2 shows the frequency of the SUSI and non-SUSI group</w:t>
      </w:r>
      <w:r w:rsidR="008B08DD">
        <w:t>s</w:t>
      </w:r>
      <w:r>
        <w:t xml:space="preserve"> updated to include the latest year 2022/23. The number of New Entrants awarded a SUSI grant continued to decline in 2022/23, while the </w:t>
      </w:r>
      <w:r>
        <w:lastRenderedPageBreak/>
        <w:t xml:space="preserve">number </w:t>
      </w:r>
      <w:proofErr w:type="gramStart"/>
      <w:r>
        <w:t>not awarded</w:t>
      </w:r>
      <w:proofErr w:type="gramEnd"/>
      <w:r>
        <w:t xml:space="preserve"> the grant continued to increase. The</w:t>
      </w:r>
      <w:r w:rsidR="00556A35">
        <w:t xml:space="preserve"> </w:t>
      </w:r>
      <w:r>
        <w:t>gap has increase</w:t>
      </w:r>
      <w:r w:rsidR="00442FD9">
        <w:t>d</w:t>
      </w:r>
      <w:r>
        <w:t xml:space="preserve"> from 3,687 in 2017/</w:t>
      </w:r>
      <w:r w:rsidR="00583093">
        <w:t>1</w:t>
      </w:r>
      <w:r>
        <w:t>8 to 13,540 in 2022/23.</w:t>
      </w:r>
    </w:p>
    <w:p w14:paraId="50F55ACF" w14:textId="551601D2" w:rsidR="007A04E9" w:rsidRDefault="00CE75DF" w:rsidP="007A04E9">
      <w:r w:rsidRPr="00CE75DF">
        <w:rPr>
          <w:noProof/>
        </w:rPr>
        <w:drawing>
          <wp:inline distT="0" distB="0" distL="0" distR="0" wp14:anchorId="4ECA3870" wp14:editId="0409153B">
            <wp:extent cx="5470497" cy="3437890"/>
            <wp:effectExtent l="0" t="0" r="0" b="0"/>
            <wp:docPr id="298923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2133" cy="3438918"/>
                    </a:xfrm>
                    <a:prstGeom prst="rect">
                      <a:avLst/>
                    </a:prstGeom>
                    <a:noFill/>
                    <a:ln>
                      <a:noFill/>
                    </a:ln>
                  </pic:spPr>
                </pic:pic>
              </a:graphicData>
            </a:graphic>
          </wp:inline>
        </w:drawing>
      </w:r>
    </w:p>
    <w:p w14:paraId="7E415932" w14:textId="382E6402" w:rsidR="00CE75DF" w:rsidRDefault="00CE75DF">
      <w:pPr>
        <w:rPr>
          <w:noProof/>
        </w:rPr>
      </w:pPr>
      <w:r>
        <w:rPr>
          <w:noProof/>
        </w:rPr>
        <w:br w:type="page"/>
      </w:r>
    </w:p>
    <w:p w14:paraId="3C50F4D3" w14:textId="609EB318" w:rsidR="007A04E9" w:rsidRDefault="007A04E9" w:rsidP="00AE3DE5">
      <w:pPr>
        <w:pStyle w:val="Heading1"/>
      </w:pPr>
      <w:r>
        <w:lastRenderedPageBreak/>
        <w:t>Ethnicity</w:t>
      </w:r>
    </w:p>
    <w:p w14:paraId="4FA05CA4" w14:textId="55C5532A" w:rsidR="00410AFB" w:rsidRPr="00410AFB" w:rsidRDefault="00410AFB" w:rsidP="00410AFB">
      <w:r>
        <w:t xml:space="preserve">Table 1 displays the frequencies for </w:t>
      </w:r>
      <w:r w:rsidR="00A42560">
        <w:t xml:space="preserve">the most frequent </w:t>
      </w:r>
      <w:r>
        <w:t xml:space="preserve">ethnicity </w:t>
      </w:r>
      <w:r w:rsidR="00A42560">
        <w:t>(</w:t>
      </w:r>
      <w:r w:rsidR="00A74520">
        <w:t>W</w:t>
      </w:r>
      <w:r w:rsidR="00A42560">
        <w:t xml:space="preserve">hite: Irish) and all other ethnicities </w:t>
      </w:r>
      <w:r>
        <w:t>for the period 201</w:t>
      </w:r>
      <w:r w:rsidR="00A42560">
        <w:t>7</w:t>
      </w:r>
      <w:r>
        <w:t>/1</w:t>
      </w:r>
      <w:r w:rsidR="00A42560">
        <w:t>8</w:t>
      </w:r>
      <w:r>
        <w:t xml:space="preserve"> to 2022/23</w:t>
      </w:r>
      <w:r w:rsidR="00A42560">
        <w:t xml:space="preserve"> (except 2018/19)</w:t>
      </w:r>
      <w:r>
        <w:t>, and the frequency and percentage of those who, although survey</w:t>
      </w:r>
      <w:r w:rsidR="00583093">
        <w:t xml:space="preserve"> respondents</w:t>
      </w:r>
      <w:r>
        <w:t xml:space="preserve">, did not respond </w:t>
      </w:r>
      <w:r w:rsidR="00583093">
        <w:t>to</w:t>
      </w:r>
      <w:r>
        <w:t xml:space="preserve"> this question</w:t>
      </w:r>
      <w:r w:rsidR="00A42560">
        <w:t>, stratified by SUSI group</w:t>
      </w:r>
      <w:r>
        <w:t xml:space="preserve">. </w:t>
      </w:r>
      <w:r w:rsidR="009B28FE">
        <w:t>T</w:t>
      </w:r>
      <w:r>
        <w:t xml:space="preserve">he overall item non-response rate </w:t>
      </w:r>
      <w:r w:rsidR="001D4865">
        <w:t xml:space="preserve">was modest and </w:t>
      </w:r>
      <w:r w:rsidR="009B28FE">
        <w:t xml:space="preserve">shows an improving </w:t>
      </w:r>
      <w:r>
        <w:t>pattern</w:t>
      </w:r>
      <w:r w:rsidR="008B08DD">
        <w:t xml:space="preserve"> over time</w:t>
      </w:r>
      <w:r w:rsidR="001D4865">
        <w:t>,</w:t>
      </w:r>
      <w:r w:rsidR="009B28FE">
        <w:t xml:space="preserve"> </w:t>
      </w:r>
      <w:r w:rsidR="001D4865">
        <w:t>with</w:t>
      </w:r>
      <w:r w:rsidR="009B28FE">
        <w:t xml:space="preserve"> 2.8% </w:t>
      </w:r>
      <w:r w:rsidR="00964351">
        <w:t xml:space="preserve">of survey respondents not responding to the question on ethnicity </w:t>
      </w:r>
      <w:r w:rsidR="009B28FE">
        <w:t>in the most recent year. The rate of item non-response tended to be lower among SUSI awardees, but the difference is less than 1 percentage point in each year, except 2020/21 when SUSI awardees had a 1.8 percentage point lower item non-response than those who were not awarded a SUSI grant.</w:t>
      </w:r>
    </w:p>
    <w:p w14:paraId="62B3DA83" w14:textId="0408BC4A" w:rsidR="00410AFB" w:rsidRPr="00BF6DFC" w:rsidRDefault="00410AFB" w:rsidP="00410AFB">
      <w:pPr>
        <w:pStyle w:val="Caption"/>
        <w:keepNext/>
        <w:spacing w:after="0"/>
        <w:rPr>
          <w:sz w:val="24"/>
          <w:szCs w:val="24"/>
        </w:rPr>
      </w:pPr>
      <w:r w:rsidRPr="00BF6DFC">
        <w:rPr>
          <w:sz w:val="24"/>
          <w:szCs w:val="24"/>
        </w:rPr>
        <w:t xml:space="preserve">Table </w:t>
      </w:r>
      <w:r w:rsidR="00BF6DFC" w:rsidRPr="00BF6DFC">
        <w:rPr>
          <w:sz w:val="24"/>
          <w:szCs w:val="24"/>
        </w:rPr>
        <w:fldChar w:fldCharType="begin"/>
      </w:r>
      <w:r w:rsidR="00BF6DFC" w:rsidRPr="00BF6DFC">
        <w:rPr>
          <w:sz w:val="24"/>
          <w:szCs w:val="24"/>
        </w:rPr>
        <w:instrText xml:space="preserve"> SEQ Table \* ARABIC </w:instrText>
      </w:r>
      <w:r w:rsidR="00BF6DFC" w:rsidRPr="00BF6DFC">
        <w:rPr>
          <w:sz w:val="24"/>
          <w:szCs w:val="24"/>
        </w:rPr>
        <w:fldChar w:fldCharType="separate"/>
      </w:r>
      <w:r w:rsidR="0045501A" w:rsidRPr="00BF6DFC">
        <w:rPr>
          <w:noProof/>
          <w:sz w:val="24"/>
          <w:szCs w:val="24"/>
        </w:rPr>
        <w:t>1</w:t>
      </w:r>
      <w:r w:rsidR="00BF6DFC" w:rsidRPr="00BF6DFC">
        <w:rPr>
          <w:noProof/>
          <w:sz w:val="24"/>
          <w:szCs w:val="24"/>
        </w:rPr>
        <w:fldChar w:fldCharType="end"/>
      </w:r>
      <w:r w:rsidRPr="00BF6DFC">
        <w:rPr>
          <w:sz w:val="24"/>
          <w:szCs w:val="24"/>
        </w:rPr>
        <w:t>: Ethnicity frequency, including item non-response</w:t>
      </w:r>
    </w:p>
    <w:p w14:paraId="669FBEAD" w14:textId="4458EBE2" w:rsidR="00343CB8" w:rsidRDefault="001D4865" w:rsidP="00343CB8">
      <w:r w:rsidRPr="001D4865">
        <w:rPr>
          <w:noProof/>
        </w:rPr>
        <w:drawing>
          <wp:inline distT="0" distB="0" distL="0" distR="0" wp14:anchorId="04014716" wp14:editId="75E163F7">
            <wp:extent cx="6066845" cy="1216025"/>
            <wp:effectExtent l="0" t="0" r="0" b="3175"/>
            <wp:docPr id="1027839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9636" cy="1222598"/>
                    </a:xfrm>
                    <a:prstGeom prst="rect">
                      <a:avLst/>
                    </a:prstGeom>
                    <a:noFill/>
                    <a:ln>
                      <a:noFill/>
                    </a:ln>
                  </pic:spPr>
                </pic:pic>
              </a:graphicData>
            </a:graphic>
          </wp:inline>
        </w:drawing>
      </w:r>
    </w:p>
    <w:p w14:paraId="3CDEDE16" w14:textId="549CF734" w:rsidR="00660210" w:rsidRDefault="00BF49B9" w:rsidP="00343CB8">
      <w:r>
        <w:t xml:space="preserve">Figure 3 </w:t>
      </w:r>
      <w:r w:rsidR="00C249D2">
        <w:t>shows the</w:t>
      </w:r>
      <w:r>
        <w:t xml:space="preserve"> proportion of respondents who reported an ethnicity other than </w:t>
      </w:r>
      <w:r w:rsidR="009B28FE">
        <w:t>White: Irish</w:t>
      </w:r>
      <w:r>
        <w:t>, by SUSI status. In 2017/18</w:t>
      </w:r>
      <w:r w:rsidR="008B08DD">
        <w:t>,</w:t>
      </w:r>
      <w:r>
        <w:t xml:space="preserve"> 18.5% of those awarded </w:t>
      </w:r>
      <w:r w:rsidR="00A74520">
        <w:t>a grant</w:t>
      </w:r>
      <w:r>
        <w:t xml:space="preserve"> reported one of the other ethnicities, while 7.9% of the non-SUSI group did so</w:t>
      </w:r>
      <w:r w:rsidR="00C249D2">
        <w:t xml:space="preserve">. The proportion of those reporting </w:t>
      </w:r>
      <w:r w:rsidR="00C249D2" w:rsidRPr="00A74520">
        <w:rPr>
          <w:i/>
          <w:iCs/>
        </w:rPr>
        <w:t>other</w:t>
      </w:r>
      <w:r w:rsidR="00C249D2">
        <w:t xml:space="preserve"> ethnicities increased in every year of the observed period for both groups. In 2022/</w:t>
      </w:r>
      <w:r w:rsidR="008B08DD">
        <w:t>2</w:t>
      </w:r>
      <w:r w:rsidR="00C249D2">
        <w:t>3, 30.2% of those receiving a SUSI award reported an ethnicity other than white (Irish), while 13.9% of the non-SUSI group did so.</w:t>
      </w:r>
    </w:p>
    <w:p w14:paraId="7EA989BA" w14:textId="10004618" w:rsidR="00343CB8" w:rsidRDefault="00CA1475" w:rsidP="00343CB8">
      <w:r w:rsidRPr="00CA1475">
        <w:rPr>
          <w:noProof/>
        </w:rPr>
        <w:drawing>
          <wp:inline distT="0" distB="0" distL="0" distR="0" wp14:anchorId="05801AF0" wp14:editId="160C7CAA">
            <wp:extent cx="5731510" cy="3439160"/>
            <wp:effectExtent l="0" t="0" r="2540" b="8890"/>
            <wp:docPr id="169025699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439160"/>
                    </a:xfrm>
                    <a:prstGeom prst="rect">
                      <a:avLst/>
                    </a:prstGeom>
                    <a:noFill/>
                    <a:ln>
                      <a:noFill/>
                    </a:ln>
                  </pic:spPr>
                </pic:pic>
              </a:graphicData>
            </a:graphic>
          </wp:inline>
        </w:drawing>
      </w:r>
    </w:p>
    <w:p w14:paraId="38BA681D" w14:textId="05853DBF" w:rsidR="00660210" w:rsidRDefault="00C249D2" w:rsidP="00343CB8">
      <w:r>
        <w:t xml:space="preserve">Turning to the </w:t>
      </w:r>
      <w:r w:rsidR="00410AFB">
        <w:t>composition</w:t>
      </w:r>
      <w:r>
        <w:t xml:space="preserve"> of </w:t>
      </w:r>
      <w:r w:rsidR="00410AFB" w:rsidRPr="00410AFB">
        <w:rPr>
          <w:i/>
          <w:iCs/>
        </w:rPr>
        <w:t>other</w:t>
      </w:r>
      <w:r>
        <w:t xml:space="preserve"> ethnicities, figure</w:t>
      </w:r>
      <w:r w:rsidR="005B5F75">
        <w:t>s</w:t>
      </w:r>
      <w:r>
        <w:t xml:space="preserve"> 4</w:t>
      </w:r>
      <w:r w:rsidR="00464473">
        <w:t>a and 4b</w:t>
      </w:r>
      <w:r>
        <w:t xml:space="preserve"> sho</w:t>
      </w:r>
      <w:r w:rsidR="00410AFB">
        <w:t>w</w:t>
      </w:r>
      <w:r>
        <w:t xml:space="preserve">s the count of EAS respondents who reported their ethnicity, excluding </w:t>
      </w:r>
      <w:r w:rsidR="00A74520">
        <w:t>W</w:t>
      </w:r>
      <w:r>
        <w:t>hite (Irish)</w:t>
      </w:r>
      <w:r w:rsidR="00464473">
        <w:t xml:space="preserve"> for the SUSI and non-SUSI </w:t>
      </w:r>
      <w:r w:rsidR="00464473">
        <w:lastRenderedPageBreak/>
        <w:t>group</w:t>
      </w:r>
      <w:r w:rsidR="005B5F75">
        <w:t>s</w:t>
      </w:r>
      <w:r w:rsidR="00464473">
        <w:t xml:space="preserve"> respectively</w:t>
      </w:r>
      <w:r>
        <w:t>.</w:t>
      </w:r>
      <w:r w:rsidR="005B5F75">
        <w:t xml:space="preserve"> </w:t>
      </w:r>
      <w:r w:rsidR="00A74520">
        <w:t>W</w:t>
      </w:r>
      <w:r>
        <w:t>hite (</w:t>
      </w:r>
      <w:r w:rsidR="001D4865">
        <w:t>a</w:t>
      </w:r>
      <w:r>
        <w:t>ny other white background)</w:t>
      </w:r>
      <w:r w:rsidR="00464473">
        <w:t xml:space="preserve"> is the highest frequency ethnicity with the SUSI group</w:t>
      </w:r>
      <w:r w:rsidR="00F52FEF">
        <w:t xml:space="preserve">, </w:t>
      </w:r>
      <w:r w:rsidR="00464473">
        <w:t>increasing</w:t>
      </w:r>
      <w:r w:rsidR="00F52FEF">
        <w:t xml:space="preserve"> from 1,</w:t>
      </w:r>
      <w:r w:rsidR="00464473">
        <w:t>062</w:t>
      </w:r>
      <w:r w:rsidR="00F52FEF">
        <w:t xml:space="preserve"> New Entrants in 2017/18 to </w:t>
      </w:r>
      <w:r w:rsidR="00464473">
        <w:t>1,286</w:t>
      </w:r>
      <w:r w:rsidR="00F52FEF">
        <w:t xml:space="preserve"> in the latest year. Black or black Irish ethnicities increased from </w:t>
      </w:r>
      <w:r w:rsidR="00464473">
        <w:t>500</w:t>
      </w:r>
      <w:r w:rsidR="00F52FEF">
        <w:t xml:space="preserve"> at the start of the period to 1,</w:t>
      </w:r>
      <w:r w:rsidR="00464473">
        <w:t>172</w:t>
      </w:r>
      <w:r w:rsidR="00F52FEF">
        <w:t xml:space="preserve"> </w:t>
      </w:r>
      <w:r w:rsidR="005B5F75">
        <w:t xml:space="preserve">New Entrants </w:t>
      </w:r>
      <w:r w:rsidR="00F52FEF">
        <w:t xml:space="preserve">in 2021/22 and then declined to </w:t>
      </w:r>
      <w:r w:rsidR="00464473">
        <w:t>969</w:t>
      </w:r>
      <w:r w:rsidR="00F52FEF">
        <w:t xml:space="preserve"> in 2022/23. Asian or Asian Irish ethnicities </w:t>
      </w:r>
      <w:r w:rsidR="005B5F75">
        <w:t>increased from 259</w:t>
      </w:r>
      <w:r w:rsidR="00F52FEF">
        <w:t xml:space="preserve"> in 2017/8 to </w:t>
      </w:r>
      <w:r w:rsidR="005B5F75">
        <w:t>475</w:t>
      </w:r>
      <w:r w:rsidR="00F52FEF">
        <w:t xml:space="preserve"> </w:t>
      </w:r>
      <w:r w:rsidR="005B5F75">
        <w:t xml:space="preserve">students </w:t>
      </w:r>
      <w:r w:rsidR="00F52FEF">
        <w:t xml:space="preserve">in 2022/23. Other, </w:t>
      </w:r>
      <w:r w:rsidR="001D4865">
        <w:t>including mixed</w:t>
      </w:r>
      <w:r w:rsidR="00F52FEF">
        <w:t xml:space="preserve"> group or background</w:t>
      </w:r>
      <w:r w:rsidR="005B5F75">
        <w:t>,</w:t>
      </w:r>
      <w:r w:rsidR="00F52FEF">
        <w:t xml:space="preserve"> </w:t>
      </w:r>
      <w:r w:rsidR="00A74520">
        <w:t xml:space="preserve">increased </w:t>
      </w:r>
      <w:r w:rsidR="00F52FEF">
        <w:t xml:space="preserve">from </w:t>
      </w:r>
      <w:r w:rsidR="005B5F75">
        <w:t>157</w:t>
      </w:r>
      <w:r w:rsidR="00F52FEF">
        <w:t xml:space="preserve"> to </w:t>
      </w:r>
      <w:r w:rsidR="005B5F75">
        <w:t>319</w:t>
      </w:r>
      <w:r w:rsidR="00F52FEF">
        <w:t xml:space="preserve"> </w:t>
      </w:r>
      <w:r w:rsidR="005B5F75">
        <w:t xml:space="preserve">New Entrants </w:t>
      </w:r>
      <w:r w:rsidR="00F52FEF">
        <w:t>over the period.</w:t>
      </w:r>
    </w:p>
    <w:p w14:paraId="44721204" w14:textId="227CBE5D" w:rsidR="005B5F75" w:rsidRDefault="00CA1475" w:rsidP="00343CB8">
      <w:r w:rsidRPr="00CA1475">
        <w:rPr>
          <w:noProof/>
        </w:rPr>
        <w:drawing>
          <wp:anchor distT="0" distB="0" distL="114300" distR="114300" simplePos="0" relativeHeight="251668480" behindDoc="0" locked="0" layoutInCell="1" allowOverlap="1" wp14:anchorId="63CF8DE6" wp14:editId="70F72742">
            <wp:simplePos x="0" y="0"/>
            <wp:positionH relativeFrom="column">
              <wp:posOffset>-695325</wp:posOffset>
            </wp:positionH>
            <wp:positionV relativeFrom="paragraph">
              <wp:posOffset>1070610</wp:posOffset>
            </wp:positionV>
            <wp:extent cx="3352800" cy="3295650"/>
            <wp:effectExtent l="0" t="0" r="0" b="0"/>
            <wp:wrapSquare wrapText="bothSides"/>
            <wp:docPr id="9292987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0" cy="3295650"/>
                    </a:xfrm>
                    <a:prstGeom prst="rect">
                      <a:avLst/>
                    </a:prstGeom>
                    <a:noFill/>
                    <a:ln>
                      <a:noFill/>
                    </a:ln>
                  </pic:spPr>
                </pic:pic>
              </a:graphicData>
            </a:graphic>
            <wp14:sizeRelH relativeFrom="margin">
              <wp14:pctWidth>0</wp14:pctWidth>
            </wp14:sizeRelH>
          </wp:anchor>
        </w:drawing>
      </w:r>
      <w:r w:rsidRPr="00CA1475">
        <w:rPr>
          <w:noProof/>
        </w:rPr>
        <w:drawing>
          <wp:anchor distT="0" distB="0" distL="114300" distR="114300" simplePos="0" relativeHeight="251669504" behindDoc="0" locked="0" layoutInCell="1" allowOverlap="1" wp14:anchorId="69CE3134" wp14:editId="46F3970F">
            <wp:simplePos x="0" y="0"/>
            <wp:positionH relativeFrom="column">
              <wp:posOffset>2656840</wp:posOffset>
            </wp:positionH>
            <wp:positionV relativeFrom="paragraph">
              <wp:posOffset>1070610</wp:posOffset>
            </wp:positionV>
            <wp:extent cx="3457575" cy="3295650"/>
            <wp:effectExtent l="0" t="0" r="9525" b="0"/>
            <wp:wrapSquare wrapText="bothSides"/>
            <wp:docPr id="16812300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7575" cy="329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5F75">
        <w:t>For the non-SUSI group, all ethnicities increased in frequency between 2017/18 and 2022/23. White (any other white background) increased substantially from 467 to 1,145 New Entrants. The number of New Entrants from an Asian or Asian Irish ethnicity increased from 327 to 841, those of Black or black Irish ethnicity increased from 128 to 415, while those in the other ethnicity group increased from 138 to 296.</w:t>
      </w:r>
    </w:p>
    <w:p w14:paraId="3B893728" w14:textId="60E3677E" w:rsidR="00660210" w:rsidRDefault="00CA1475" w:rsidP="00343CB8">
      <w:r w:rsidRPr="00CA1475">
        <w:t xml:space="preserve"> </w:t>
      </w:r>
    </w:p>
    <w:p w14:paraId="5C216825" w14:textId="319CF5A0" w:rsidR="007C39E9" w:rsidRDefault="007C39E9" w:rsidP="00343CB8"/>
    <w:p w14:paraId="5D8DF5AB" w14:textId="5868C254" w:rsidR="00AE3DE5" w:rsidRDefault="00AE3DE5">
      <w:r>
        <w:br w:type="page"/>
      </w:r>
    </w:p>
    <w:p w14:paraId="32FA3B14" w14:textId="666576DD" w:rsidR="00660210" w:rsidRDefault="000D1470" w:rsidP="00AE3DE5">
      <w:pPr>
        <w:pStyle w:val="Heading1"/>
      </w:pPr>
      <w:r>
        <w:lastRenderedPageBreak/>
        <w:t>Disability</w:t>
      </w:r>
    </w:p>
    <w:p w14:paraId="70DC7772" w14:textId="70DA555E" w:rsidR="00F135F6" w:rsidRPr="00F135F6" w:rsidRDefault="00F135F6" w:rsidP="00F135F6">
      <w:bookmarkStart w:id="0" w:name="_Hlk172627460"/>
      <w:r>
        <w:t>Table 2 shows the frequencies of those who reported a disability, while also including the percentage of survey respondents who did not respon</w:t>
      </w:r>
      <w:r w:rsidR="008B08DD">
        <w:t>d</w:t>
      </w:r>
      <w:r>
        <w:t xml:space="preserve"> to this question. </w:t>
      </w:r>
      <w:bookmarkEnd w:id="0"/>
      <w:r>
        <w:t xml:space="preserve">Item non-response </w:t>
      </w:r>
      <w:r w:rsidR="00C2492A">
        <w:t xml:space="preserve">is substantial for questions on disability, ranging from </w:t>
      </w:r>
      <w:r w:rsidR="00964351">
        <w:t>15.1</w:t>
      </w:r>
      <w:r w:rsidR="00C2492A">
        <w:t xml:space="preserve">% (2022/23) to </w:t>
      </w:r>
      <w:r w:rsidR="00964351">
        <w:t>28.2</w:t>
      </w:r>
      <w:r w:rsidR="00C2492A">
        <w:t xml:space="preserve">% (2020/21). </w:t>
      </w:r>
      <w:r w:rsidR="00964351">
        <w:t>Furthermore, there were differences between those who did and did not receive a</w:t>
      </w:r>
      <w:r w:rsidR="008B08DD">
        <w:t>n</w:t>
      </w:r>
      <w:r w:rsidR="00964351">
        <w:t xml:space="preserve"> award in the pattern of non-responses, with the SUSI awardee group showing a higher rate in each year, ranging from </w:t>
      </w:r>
      <w:r w:rsidR="00E835E8">
        <w:t xml:space="preserve">an </w:t>
      </w:r>
      <w:r w:rsidR="00964351">
        <w:t>8.6 percentage point</w:t>
      </w:r>
      <w:r w:rsidR="008B08DD">
        <w:t>s</w:t>
      </w:r>
      <w:r w:rsidR="00964351">
        <w:t xml:space="preserve"> higher rate in 2020/21 to 3.4 points in the latest year. Such systematic differences in non-response to disability questions suggests caution </w:t>
      </w:r>
      <w:r w:rsidR="004A46AB">
        <w:t>should be employed when interpret</w:t>
      </w:r>
      <w:r w:rsidR="00A74520">
        <w:t>ing</w:t>
      </w:r>
      <w:r w:rsidR="004A46AB">
        <w:t xml:space="preserve"> these results.</w:t>
      </w:r>
    </w:p>
    <w:p w14:paraId="6B5D0E68" w14:textId="31007985" w:rsidR="00F135F6" w:rsidRPr="00BF6DFC" w:rsidRDefault="00F135F6" w:rsidP="00F135F6">
      <w:pPr>
        <w:pStyle w:val="Caption"/>
        <w:spacing w:after="0"/>
        <w:rPr>
          <w:sz w:val="24"/>
          <w:szCs w:val="24"/>
        </w:rPr>
      </w:pPr>
      <w:r w:rsidRPr="00BF6DFC">
        <w:rPr>
          <w:sz w:val="24"/>
          <w:szCs w:val="24"/>
        </w:rPr>
        <w:t xml:space="preserve">Table </w:t>
      </w:r>
      <w:r w:rsidR="00BF6DFC" w:rsidRPr="00BF6DFC">
        <w:rPr>
          <w:sz w:val="24"/>
          <w:szCs w:val="24"/>
        </w:rPr>
        <w:fldChar w:fldCharType="begin"/>
      </w:r>
      <w:r w:rsidR="00BF6DFC" w:rsidRPr="00BF6DFC">
        <w:rPr>
          <w:sz w:val="24"/>
          <w:szCs w:val="24"/>
        </w:rPr>
        <w:instrText xml:space="preserve"> SEQ Table \* ARABIC </w:instrText>
      </w:r>
      <w:r w:rsidR="00BF6DFC" w:rsidRPr="00BF6DFC">
        <w:rPr>
          <w:sz w:val="24"/>
          <w:szCs w:val="24"/>
        </w:rPr>
        <w:fldChar w:fldCharType="separate"/>
      </w:r>
      <w:r w:rsidR="0045501A" w:rsidRPr="00BF6DFC">
        <w:rPr>
          <w:noProof/>
          <w:sz w:val="24"/>
          <w:szCs w:val="24"/>
        </w:rPr>
        <w:t>2</w:t>
      </w:r>
      <w:r w:rsidR="00BF6DFC" w:rsidRPr="00BF6DFC">
        <w:rPr>
          <w:noProof/>
          <w:sz w:val="24"/>
          <w:szCs w:val="24"/>
        </w:rPr>
        <w:fldChar w:fldCharType="end"/>
      </w:r>
      <w:r w:rsidRPr="00BF6DFC">
        <w:rPr>
          <w:sz w:val="24"/>
          <w:szCs w:val="24"/>
        </w:rPr>
        <w:t>: Disability frequency, including item non-response</w:t>
      </w:r>
    </w:p>
    <w:p w14:paraId="1F6A0A4D" w14:textId="4E42C78D" w:rsidR="00F135F6" w:rsidRPr="00F135F6" w:rsidRDefault="00964351" w:rsidP="00F135F6">
      <w:r w:rsidRPr="00964351">
        <w:rPr>
          <w:noProof/>
        </w:rPr>
        <w:drawing>
          <wp:inline distT="0" distB="0" distL="0" distR="0" wp14:anchorId="535ED566" wp14:editId="59DC7CE4">
            <wp:extent cx="5836257" cy="1289781"/>
            <wp:effectExtent l="0" t="0" r="0" b="5715"/>
            <wp:docPr id="669401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7036" cy="1294373"/>
                    </a:xfrm>
                    <a:prstGeom prst="rect">
                      <a:avLst/>
                    </a:prstGeom>
                    <a:noFill/>
                    <a:ln>
                      <a:noFill/>
                    </a:ln>
                  </pic:spPr>
                </pic:pic>
              </a:graphicData>
            </a:graphic>
          </wp:inline>
        </w:drawing>
      </w:r>
    </w:p>
    <w:p w14:paraId="4EB67170" w14:textId="2DCF98E9" w:rsidR="000D1470" w:rsidRDefault="00D730E6" w:rsidP="000D1470">
      <w:r>
        <w:t>T</w:t>
      </w:r>
      <w:r w:rsidR="000D1470">
        <w:t xml:space="preserve">he number of New Entrants reporting </w:t>
      </w:r>
      <w:r w:rsidR="00897B82">
        <w:t>a</w:t>
      </w:r>
      <w:r w:rsidR="000D1470">
        <w:t xml:space="preserve"> disability increased </w:t>
      </w:r>
      <w:r>
        <w:t>from 3,930 to 5,885 between 2017/18 and 2022/23</w:t>
      </w:r>
      <w:r w:rsidR="00556A35">
        <w:t xml:space="preserve">, </w:t>
      </w:r>
      <w:r>
        <w:t xml:space="preserve">substantially exceeding the rate of increase </w:t>
      </w:r>
      <w:r w:rsidR="00634E59">
        <w:t xml:space="preserve">in the number of </w:t>
      </w:r>
      <w:r>
        <w:t>New Entrants during this period</w:t>
      </w:r>
      <w:r w:rsidR="00556A35">
        <w:t>. Examining this by group</w:t>
      </w:r>
      <w:r>
        <w:t xml:space="preserve"> (figure </w:t>
      </w:r>
      <w:r w:rsidR="00634E59">
        <w:t>5</w:t>
      </w:r>
      <w:r>
        <w:t>)</w:t>
      </w:r>
      <w:r w:rsidR="00556A35">
        <w:t>,</w:t>
      </w:r>
      <w:r w:rsidR="005B6361">
        <w:t xml:space="preserve"> </w:t>
      </w:r>
      <w:r w:rsidR="00556A35">
        <w:t xml:space="preserve">SUSI awardees reporting </w:t>
      </w:r>
      <w:r w:rsidR="00897B82">
        <w:t>a</w:t>
      </w:r>
      <w:r w:rsidR="00556A35">
        <w:t xml:space="preserve"> disability </w:t>
      </w:r>
      <w:r w:rsidR="006A470A">
        <w:t>increased from</w:t>
      </w:r>
      <w:r w:rsidR="00556A35">
        <w:t xml:space="preserve"> 1,848 in 2017/18 </w:t>
      </w:r>
      <w:r w:rsidR="006A470A">
        <w:t>to</w:t>
      </w:r>
      <w:r w:rsidR="00556A35">
        <w:t xml:space="preserve"> </w:t>
      </w:r>
      <w:r w:rsidR="00657AE0">
        <w:t xml:space="preserve">2,348 in 2021/22 and </w:t>
      </w:r>
      <w:r w:rsidR="002610F0">
        <w:t xml:space="preserve">then fell to </w:t>
      </w:r>
      <w:r w:rsidR="006A470A">
        <w:t>2,</w:t>
      </w:r>
      <w:r w:rsidR="006A470A" w:rsidRPr="006A470A">
        <w:t>090</w:t>
      </w:r>
      <w:r w:rsidR="006A470A">
        <w:t xml:space="preserve"> </w:t>
      </w:r>
      <w:r w:rsidR="00556A35" w:rsidRPr="006A470A">
        <w:t>in</w:t>
      </w:r>
      <w:r w:rsidR="00556A35">
        <w:t xml:space="preserve"> 2022/23. The number of SUSI awardees decreased by 20% during this period. The number of New Entrants </w:t>
      </w:r>
      <w:proofErr w:type="gramStart"/>
      <w:r w:rsidR="00556A35">
        <w:t>not awarded</w:t>
      </w:r>
      <w:proofErr w:type="gramEnd"/>
      <w:r w:rsidR="00556A35">
        <w:t xml:space="preserve"> a SUSI grant </w:t>
      </w:r>
      <w:r w:rsidR="006B13AE">
        <w:t>who reported a disability</w:t>
      </w:r>
      <w:r w:rsidR="00556A35">
        <w:t xml:space="preserve"> increased from</w:t>
      </w:r>
      <w:r w:rsidR="006B13AE">
        <w:t xml:space="preserve"> 2,082 in </w:t>
      </w:r>
      <w:r w:rsidR="00C10275">
        <w:t xml:space="preserve">2017/18 </w:t>
      </w:r>
      <w:r w:rsidR="006B13AE">
        <w:t>to 3,</w:t>
      </w:r>
      <w:r w:rsidR="005B6361">
        <w:t xml:space="preserve">795 </w:t>
      </w:r>
      <w:r w:rsidR="006B13AE">
        <w:t>in the 2022/23</w:t>
      </w:r>
      <w:r w:rsidR="002610F0">
        <w:t xml:space="preserve">, and </w:t>
      </w:r>
      <w:r w:rsidR="00EA4A03">
        <w:t>in contrast to</w:t>
      </w:r>
      <w:r w:rsidR="002610F0">
        <w:t xml:space="preserve"> the SUSI </w:t>
      </w:r>
      <w:r w:rsidR="00E835E8">
        <w:t>group, the</w:t>
      </w:r>
      <w:r w:rsidR="00EA4A03">
        <w:t xml:space="preserve"> </w:t>
      </w:r>
      <w:r w:rsidR="00EC3A43">
        <w:t xml:space="preserve">prevalence accelerated in the most recent year. </w:t>
      </w:r>
      <w:r w:rsidR="006B13AE">
        <w:t xml:space="preserve">This </w:t>
      </w:r>
      <w:r w:rsidR="008B08DD">
        <w:t xml:space="preserve">near doubling </w:t>
      </w:r>
      <w:r>
        <w:t>in frequency</w:t>
      </w:r>
      <w:r w:rsidR="008B08DD">
        <w:t xml:space="preserve"> </w:t>
      </w:r>
      <w:r>
        <w:t xml:space="preserve">occurred when there was a </w:t>
      </w:r>
      <w:r w:rsidR="006B13AE">
        <w:t xml:space="preserve">27% increase in the New Entrants </w:t>
      </w:r>
      <w:proofErr w:type="gramStart"/>
      <w:r w:rsidR="006B13AE">
        <w:t>not awarded</w:t>
      </w:r>
      <w:proofErr w:type="gramEnd"/>
      <w:r w:rsidR="006B13AE">
        <w:t xml:space="preserve"> a SUSI grant </w:t>
      </w:r>
      <w:r w:rsidR="005B6361">
        <w:t xml:space="preserve">in the same </w:t>
      </w:r>
      <w:r w:rsidR="006B13AE">
        <w:t>period.</w:t>
      </w:r>
      <w:r w:rsidR="00C10275" w:rsidRPr="00C10275">
        <w:t xml:space="preserve"> </w:t>
      </w:r>
      <w:r w:rsidR="00CA1475" w:rsidRPr="00CA1475">
        <w:rPr>
          <w:noProof/>
        </w:rPr>
        <w:drawing>
          <wp:inline distT="0" distB="0" distL="0" distR="0" wp14:anchorId="11DDFA92" wp14:editId="2C8657BD">
            <wp:extent cx="5731510" cy="3439160"/>
            <wp:effectExtent l="0" t="0" r="2540" b="8890"/>
            <wp:docPr id="15164844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439160"/>
                    </a:xfrm>
                    <a:prstGeom prst="rect">
                      <a:avLst/>
                    </a:prstGeom>
                    <a:noFill/>
                    <a:ln>
                      <a:noFill/>
                    </a:ln>
                  </pic:spPr>
                </pic:pic>
              </a:graphicData>
            </a:graphic>
          </wp:inline>
        </w:drawing>
      </w:r>
    </w:p>
    <w:p w14:paraId="46339D28" w14:textId="77777777" w:rsidR="00EB3D12" w:rsidRDefault="00EB3D12" w:rsidP="000D1470"/>
    <w:p w14:paraId="767D86C5" w14:textId="7F071B99" w:rsidR="00EB3D12" w:rsidRDefault="0061358F" w:rsidP="000D1470">
      <w:r>
        <w:t xml:space="preserve">Figures 6a and 6b show the </w:t>
      </w:r>
      <w:r w:rsidR="002F2EC6">
        <w:t>types of disabilities reported for both the SUSI and non-SUSI group</w:t>
      </w:r>
      <w:r w:rsidR="00DE5DEE">
        <w:t xml:space="preserve">s </w:t>
      </w:r>
      <w:r w:rsidR="002F2EC6">
        <w:t>respectively</w:t>
      </w:r>
      <w:r w:rsidR="005B6361">
        <w:t>, noting th</w:t>
      </w:r>
      <w:r w:rsidR="0074678A">
        <w:t>at</w:t>
      </w:r>
      <w:r w:rsidR="005B6361">
        <w:t xml:space="preserve"> students may report more than one disability.</w:t>
      </w:r>
      <w:r w:rsidR="00E618B5">
        <w:t xml:space="preserve"> For the SUSI group, the </w:t>
      </w:r>
      <w:r w:rsidR="00D242C6">
        <w:t xml:space="preserve">increase in reported disabilities up to 2021/22 </w:t>
      </w:r>
      <w:r w:rsidR="005B6361">
        <w:t>was</w:t>
      </w:r>
      <w:r w:rsidR="00D242C6">
        <w:t xml:space="preserve"> primarily attributable to </w:t>
      </w:r>
      <w:r w:rsidR="005B6361">
        <w:t xml:space="preserve">increases in reports </w:t>
      </w:r>
      <w:r w:rsidR="0074678A">
        <w:t xml:space="preserve">of </w:t>
      </w:r>
      <w:r w:rsidR="0092504C">
        <w:t>lea</w:t>
      </w:r>
      <w:r w:rsidR="00396DB4">
        <w:t xml:space="preserve">rning conditions, and the </w:t>
      </w:r>
      <w:r w:rsidR="00EF11E1">
        <w:t xml:space="preserve">overall </w:t>
      </w:r>
      <w:r w:rsidR="00396DB4">
        <w:t xml:space="preserve">decline in 2022/23 </w:t>
      </w:r>
      <w:r w:rsidR="005B6361">
        <w:t xml:space="preserve">in this group was attributable to </w:t>
      </w:r>
      <w:r w:rsidR="00EF11E1">
        <w:t xml:space="preserve">a decline in reports of </w:t>
      </w:r>
      <w:r w:rsidR="0074678A">
        <w:t>both learning and psychological</w:t>
      </w:r>
      <w:r w:rsidR="00EF11E1">
        <w:t xml:space="preserve"> condition</w:t>
      </w:r>
      <w:r w:rsidR="0074678A">
        <w:t>s</w:t>
      </w:r>
      <w:r w:rsidR="005B6361">
        <w:t xml:space="preserve">, which collectively fell by </w:t>
      </w:r>
      <w:r w:rsidR="0074678A">
        <w:t>248 between 2021/22 and 2022/23.</w:t>
      </w:r>
      <w:r w:rsidR="00EF11E1" w:rsidRPr="0074678A">
        <w:t xml:space="preserve"> </w:t>
      </w:r>
      <w:r w:rsidR="00470B6E">
        <w:t xml:space="preserve">Those reporting </w:t>
      </w:r>
      <w:r w:rsidR="00470B6E" w:rsidRPr="004148EC">
        <w:rPr>
          <w:i/>
          <w:iCs/>
        </w:rPr>
        <w:t>other</w:t>
      </w:r>
      <w:r w:rsidR="00470B6E">
        <w:t xml:space="preserve"> conditions </w:t>
      </w:r>
      <w:r w:rsidR="00727A7A">
        <w:t xml:space="preserve">showed a similar fluctuating trend, but </w:t>
      </w:r>
      <w:r w:rsidR="0074678A">
        <w:t>at</w:t>
      </w:r>
      <w:r w:rsidR="00727A7A">
        <w:t xml:space="preserve"> a more modest rate of change</w:t>
      </w:r>
      <w:r w:rsidR="00D01189">
        <w:t>. Reports of both physical conditions and blind or deaf conditions</w:t>
      </w:r>
      <w:r w:rsidR="00357533">
        <w:t xml:space="preserve"> was relatively stable in frequency over time.</w:t>
      </w:r>
    </w:p>
    <w:p w14:paraId="62C0CA62" w14:textId="088DCE3E" w:rsidR="004868FE" w:rsidRDefault="007B690A" w:rsidP="000D1470">
      <w:r w:rsidRPr="00CA1475">
        <w:rPr>
          <w:noProof/>
        </w:rPr>
        <w:drawing>
          <wp:anchor distT="0" distB="0" distL="114300" distR="114300" simplePos="0" relativeHeight="251671552" behindDoc="0" locked="0" layoutInCell="1" allowOverlap="1" wp14:anchorId="778F3301" wp14:editId="6BF10F55">
            <wp:simplePos x="0" y="0"/>
            <wp:positionH relativeFrom="column">
              <wp:posOffset>2952750</wp:posOffset>
            </wp:positionH>
            <wp:positionV relativeFrom="paragraph">
              <wp:posOffset>1311910</wp:posOffset>
            </wp:positionV>
            <wp:extent cx="3264535" cy="3133725"/>
            <wp:effectExtent l="0" t="0" r="0" b="9525"/>
            <wp:wrapSquare wrapText="bothSides"/>
            <wp:docPr id="7081615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4535" cy="313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1475">
        <w:rPr>
          <w:noProof/>
        </w:rPr>
        <w:drawing>
          <wp:anchor distT="0" distB="0" distL="114300" distR="114300" simplePos="0" relativeHeight="251670528" behindDoc="0" locked="0" layoutInCell="1" allowOverlap="1" wp14:anchorId="3698908C" wp14:editId="4390ACB5">
            <wp:simplePos x="0" y="0"/>
            <wp:positionH relativeFrom="column">
              <wp:posOffset>-561975</wp:posOffset>
            </wp:positionH>
            <wp:positionV relativeFrom="paragraph">
              <wp:posOffset>1311910</wp:posOffset>
            </wp:positionV>
            <wp:extent cx="3514725" cy="3133725"/>
            <wp:effectExtent l="0" t="0" r="9525" b="9525"/>
            <wp:wrapSquare wrapText="bothSides"/>
            <wp:docPr id="145543667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14725" cy="313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1475" w:rsidRPr="00CA1475">
        <w:t xml:space="preserve">  </w:t>
      </w:r>
      <w:r w:rsidR="007B065E">
        <w:t xml:space="preserve">For the non-SUSI </w:t>
      </w:r>
      <w:r w:rsidR="009207E1">
        <w:t>group</w:t>
      </w:r>
      <w:r w:rsidR="001D0387">
        <w:t xml:space="preserve">, </w:t>
      </w:r>
      <w:r w:rsidR="00225947">
        <w:t>three conditions increase</w:t>
      </w:r>
      <w:r w:rsidR="00DE07AA">
        <w:t>d</w:t>
      </w:r>
      <w:r w:rsidR="002D31DB">
        <w:t xml:space="preserve"> in frequency over the period; the </w:t>
      </w:r>
      <w:r w:rsidR="00E835E8">
        <w:t xml:space="preserve">disability with the highest </w:t>
      </w:r>
      <w:r w:rsidR="002D31DB">
        <w:t>prevalen</w:t>
      </w:r>
      <w:r w:rsidR="00E835E8">
        <w:t>ce</w:t>
      </w:r>
      <w:r w:rsidR="002D31DB">
        <w:t xml:space="preserve"> </w:t>
      </w:r>
      <w:r w:rsidR="008A660C">
        <w:t xml:space="preserve">for this group was learning conditions, and these </w:t>
      </w:r>
      <w:r w:rsidR="0074678A">
        <w:t xml:space="preserve">reports </w:t>
      </w:r>
      <w:r w:rsidR="008A660C">
        <w:t>increase</w:t>
      </w:r>
      <w:r w:rsidR="0086627D">
        <w:t xml:space="preserve">d by more than 50% from 998 in 2017/18 to </w:t>
      </w:r>
      <w:r w:rsidR="00DE07AA">
        <w:t xml:space="preserve">1,565 in 2022/23. </w:t>
      </w:r>
      <w:r w:rsidR="00897947">
        <w:t xml:space="preserve">Reports of psychological conditions </w:t>
      </w:r>
      <w:r w:rsidR="001B6332">
        <w:t>increase</w:t>
      </w:r>
      <w:r w:rsidR="0074678A">
        <w:t>d</w:t>
      </w:r>
      <w:r w:rsidR="001B6332">
        <w:t xml:space="preserve"> by 140% over the same period, from 568 to 1,356</w:t>
      </w:r>
      <w:r w:rsidR="001934AA">
        <w:t>,</w:t>
      </w:r>
      <w:r w:rsidR="001B6332">
        <w:t xml:space="preserve"> </w:t>
      </w:r>
      <w:r w:rsidR="001934AA" w:rsidRPr="004148EC">
        <w:t>while</w:t>
      </w:r>
      <w:r w:rsidR="001934AA">
        <w:rPr>
          <w:i/>
          <w:iCs/>
        </w:rPr>
        <w:t xml:space="preserve"> o</w:t>
      </w:r>
      <w:r w:rsidR="00C95DAD" w:rsidRPr="004148EC">
        <w:rPr>
          <w:i/>
          <w:iCs/>
        </w:rPr>
        <w:t>ther</w:t>
      </w:r>
      <w:r w:rsidR="00C95DAD">
        <w:t xml:space="preserve"> conditions </w:t>
      </w:r>
      <w:r w:rsidR="001934AA">
        <w:t xml:space="preserve">increased by more than 75% from </w:t>
      </w:r>
      <w:r w:rsidR="007B590C">
        <w:t>381 in 2017/</w:t>
      </w:r>
      <w:r w:rsidR="0074678A">
        <w:t>1</w:t>
      </w:r>
      <w:r w:rsidR="007B590C">
        <w:t xml:space="preserve">8 to 671 in 2022/23. Both </w:t>
      </w:r>
      <w:r w:rsidR="00E35D44">
        <w:t xml:space="preserve">physical conditions and reports </w:t>
      </w:r>
      <w:r w:rsidR="0060654F">
        <w:t>of blin</w:t>
      </w:r>
      <w:r w:rsidR="0074678A">
        <w:t>d</w:t>
      </w:r>
      <w:r w:rsidR="0060654F">
        <w:t xml:space="preserve"> or deaf conditions also increased but more modestly and from a much lower baseline.</w:t>
      </w:r>
    </w:p>
    <w:p w14:paraId="0C9E06DD" w14:textId="005791E9" w:rsidR="004868FE" w:rsidRDefault="004868FE" w:rsidP="000D1470"/>
    <w:p w14:paraId="21E2CEB2" w14:textId="24DDA022" w:rsidR="0060654F" w:rsidRDefault="001849FE" w:rsidP="000D1470">
      <w:r>
        <w:t>Students</w:t>
      </w:r>
      <w:r w:rsidR="001721E8">
        <w:t xml:space="preserve"> were also asked to ind</w:t>
      </w:r>
      <w:r>
        <w:t>icate if they required additional support arising from their disability</w:t>
      </w:r>
      <w:r w:rsidR="00E91B99">
        <w:t xml:space="preserve">. </w:t>
      </w:r>
      <w:r w:rsidR="005978B2">
        <w:t xml:space="preserve">For the SUSI </w:t>
      </w:r>
      <w:r w:rsidR="001C61A0">
        <w:t xml:space="preserve">group, there </w:t>
      </w:r>
      <w:r w:rsidR="0074678A">
        <w:t>was</w:t>
      </w:r>
      <w:r w:rsidR="001C61A0">
        <w:t xml:space="preserve"> an increase in prevalence </w:t>
      </w:r>
      <w:r w:rsidR="00BA5A16">
        <w:t xml:space="preserve">of such cases </w:t>
      </w:r>
      <w:r w:rsidR="004148EC">
        <w:t xml:space="preserve">from 2017/18 (909) </w:t>
      </w:r>
      <w:r w:rsidR="001C61A0">
        <w:t>to 2021/22</w:t>
      </w:r>
      <w:r w:rsidR="004153FA">
        <w:t xml:space="preserve"> </w:t>
      </w:r>
      <w:r w:rsidR="004148EC">
        <w:t>(</w:t>
      </w:r>
      <w:r w:rsidR="004C0E9F">
        <w:t>1,032</w:t>
      </w:r>
      <w:r w:rsidR="004148EC">
        <w:t>)</w:t>
      </w:r>
      <w:r w:rsidR="001C61A0">
        <w:t xml:space="preserve">, and then a decline </w:t>
      </w:r>
      <w:r w:rsidR="004148EC">
        <w:t>in</w:t>
      </w:r>
      <w:r w:rsidR="000E5914">
        <w:t xml:space="preserve"> the most recent year</w:t>
      </w:r>
      <w:r w:rsidR="004C0E9F">
        <w:t xml:space="preserve"> to 928</w:t>
      </w:r>
      <w:r w:rsidR="00BA5A16">
        <w:t xml:space="preserve"> (figure 7)</w:t>
      </w:r>
      <w:r w:rsidR="008A6095">
        <w:t>.</w:t>
      </w:r>
      <w:r w:rsidR="000E5914">
        <w:t xml:space="preserve"> For the non-SUSI </w:t>
      </w:r>
      <w:r w:rsidR="004148EC">
        <w:t>group,</w:t>
      </w:r>
      <w:r w:rsidR="000E5914">
        <w:t xml:space="preserve"> the same pattern of uninterrupted growth </w:t>
      </w:r>
      <w:r w:rsidR="007422C5">
        <w:t xml:space="preserve">in frequency observed in </w:t>
      </w:r>
      <w:r w:rsidR="00E1366D">
        <w:t>reported disabilit</w:t>
      </w:r>
      <w:r w:rsidR="00FF0DAF">
        <w:t>ies</w:t>
      </w:r>
      <w:r w:rsidR="00E1366D">
        <w:t xml:space="preserve"> (see figure 5) is </w:t>
      </w:r>
      <w:r w:rsidR="00DF49AB">
        <w:t>also observed</w:t>
      </w:r>
      <w:r w:rsidR="00E1366D">
        <w:t xml:space="preserve"> </w:t>
      </w:r>
      <w:r w:rsidR="000E34B9">
        <w:t>among those indicat</w:t>
      </w:r>
      <w:r w:rsidR="0074678A">
        <w:t>ing</w:t>
      </w:r>
      <w:r w:rsidR="000E34B9">
        <w:t xml:space="preserve"> additional support requirements</w:t>
      </w:r>
      <w:r w:rsidR="00961464">
        <w:t>, increasing from 909 cases in 2017/</w:t>
      </w:r>
      <w:r w:rsidR="00BA5A16">
        <w:t>1</w:t>
      </w:r>
      <w:r w:rsidR="00961464">
        <w:t>8 to 1,701 in 2022/23.</w:t>
      </w:r>
    </w:p>
    <w:p w14:paraId="49FD264E" w14:textId="78BFA804" w:rsidR="0060654F" w:rsidRDefault="007B690A" w:rsidP="000D1470">
      <w:r w:rsidRPr="007B690A">
        <w:rPr>
          <w:noProof/>
        </w:rPr>
        <w:lastRenderedPageBreak/>
        <w:drawing>
          <wp:inline distT="0" distB="0" distL="0" distR="0" wp14:anchorId="4063BFAE" wp14:editId="325AEA22">
            <wp:extent cx="5731510" cy="3439160"/>
            <wp:effectExtent l="0" t="0" r="2540" b="8890"/>
            <wp:docPr id="38271746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439160"/>
                    </a:xfrm>
                    <a:prstGeom prst="rect">
                      <a:avLst/>
                    </a:prstGeom>
                    <a:noFill/>
                    <a:ln>
                      <a:noFill/>
                    </a:ln>
                  </pic:spPr>
                </pic:pic>
              </a:graphicData>
            </a:graphic>
          </wp:inline>
        </w:drawing>
      </w:r>
    </w:p>
    <w:p w14:paraId="0FA69BCB" w14:textId="77777777" w:rsidR="00DF49AB" w:rsidRDefault="00DF49AB" w:rsidP="000D1470"/>
    <w:p w14:paraId="25610181" w14:textId="02CED94F" w:rsidR="004148EC" w:rsidRDefault="001A2FF1" w:rsidP="00961464">
      <w:r>
        <w:t>When examining t</w:t>
      </w:r>
      <w:r w:rsidR="004204CD">
        <w:t xml:space="preserve">hose </w:t>
      </w:r>
      <w:r w:rsidR="00961464">
        <w:t>who reported more the one disability (figure 8), both the SUSI and non-SUSI groups increase</w:t>
      </w:r>
      <w:r w:rsidR="004148EC">
        <w:t>d</w:t>
      </w:r>
      <w:r w:rsidR="00961464">
        <w:t xml:space="preserve"> in frequency in each year. For the non-SUSI</w:t>
      </w:r>
      <w:r w:rsidR="004148EC">
        <w:t xml:space="preserve"> group</w:t>
      </w:r>
      <w:r w:rsidR="00961464">
        <w:t xml:space="preserve">, there were 262 cases of reports of more than one disability in 2017/18 and 398 cases in 2022/23. The decline in the most recent year observed in total disabilities (see figure 5) is not observed </w:t>
      </w:r>
      <w:r w:rsidR="004148EC">
        <w:t xml:space="preserve">in this more restricted </w:t>
      </w:r>
      <w:r w:rsidR="00BA5A16">
        <w:t>category</w:t>
      </w:r>
      <w:r w:rsidR="00961464">
        <w:t xml:space="preserve">. The number of students </w:t>
      </w:r>
      <w:proofErr w:type="gramStart"/>
      <w:r w:rsidR="00961464">
        <w:t>not awarded</w:t>
      </w:r>
      <w:proofErr w:type="gramEnd"/>
      <w:r w:rsidR="00961464">
        <w:t xml:space="preserve"> a SUSI grant who report</w:t>
      </w:r>
      <w:r w:rsidR="004148EC">
        <w:t>ed</w:t>
      </w:r>
      <w:r w:rsidR="00961464">
        <w:t xml:space="preserve"> more than one condition increased at a faster rate</w:t>
      </w:r>
      <w:r w:rsidR="004148EC">
        <w:t xml:space="preserve"> than the SUSI group</w:t>
      </w:r>
      <w:r w:rsidR="00961464">
        <w:t xml:space="preserve">, from 239 cases in 2017/18 to 536 in 2022/23. </w:t>
      </w:r>
    </w:p>
    <w:p w14:paraId="1FF50BAF" w14:textId="0E716A88" w:rsidR="004148EC" w:rsidRDefault="007B690A" w:rsidP="004148EC">
      <w:r w:rsidRPr="007B690A">
        <w:rPr>
          <w:noProof/>
        </w:rPr>
        <w:drawing>
          <wp:inline distT="0" distB="0" distL="0" distR="0" wp14:anchorId="6C91208B" wp14:editId="70BC5A58">
            <wp:extent cx="5731510" cy="3439160"/>
            <wp:effectExtent l="0" t="0" r="2540" b="8890"/>
            <wp:docPr id="168162340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439160"/>
                    </a:xfrm>
                    <a:prstGeom prst="rect">
                      <a:avLst/>
                    </a:prstGeom>
                    <a:noFill/>
                    <a:ln>
                      <a:noFill/>
                    </a:ln>
                  </pic:spPr>
                </pic:pic>
              </a:graphicData>
            </a:graphic>
          </wp:inline>
        </w:drawing>
      </w:r>
    </w:p>
    <w:p w14:paraId="3498381A" w14:textId="4DC7D06B" w:rsidR="00C2492A" w:rsidRDefault="00C2492A" w:rsidP="00C2492A">
      <w:pPr>
        <w:pStyle w:val="Heading2"/>
      </w:pPr>
      <w:r>
        <w:lastRenderedPageBreak/>
        <w:t>Parental status &amp; One Parent Family Payment</w:t>
      </w:r>
    </w:p>
    <w:p w14:paraId="545518D2" w14:textId="0EF95C79" w:rsidR="00867C18" w:rsidRDefault="00867C18" w:rsidP="00867C18">
      <w:pPr>
        <w:pStyle w:val="Caption"/>
        <w:keepNext/>
        <w:spacing w:after="0"/>
        <w:rPr>
          <w:i w:val="0"/>
          <w:iCs w:val="0"/>
          <w:color w:val="auto"/>
          <w:sz w:val="22"/>
          <w:szCs w:val="22"/>
        </w:rPr>
      </w:pPr>
      <w:r w:rsidRPr="00867C18">
        <w:rPr>
          <w:i w:val="0"/>
          <w:iCs w:val="0"/>
          <w:color w:val="auto"/>
          <w:sz w:val="22"/>
          <w:szCs w:val="22"/>
        </w:rPr>
        <w:t xml:space="preserve">Table </w:t>
      </w:r>
      <w:r>
        <w:rPr>
          <w:i w:val="0"/>
          <w:iCs w:val="0"/>
          <w:color w:val="auto"/>
          <w:sz w:val="22"/>
          <w:szCs w:val="22"/>
        </w:rPr>
        <w:t>3</w:t>
      </w:r>
      <w:r w:rsidRPr="00867C18">
        <w:rPr>
          <w:i w:val="0"/>
          <w:iCs w:val="0"/>
          <w:color w:val="auto"/>
          <w:sz w:val="22"/>
          <w:szCs w:val="22"/>
        </w:rPr>
        <w:t xml:space="preserve"> shows the frequencies </w:t>
      </w:r>
      <w:r>
        <w:rPr>
          <w:i w:val="0"/>
          <w:iCs w:val="0"/>
          <w:color w:val="auto"/>
          <w:sz w:val="22"/>
          <w:szCs w:val="22"/>
        </w:rPr>
        <w:t>for the parental status of respondents</w:t>
      </w:r>
      <w:r w:rsidRPr="00867C18">
        <w:rPr>
          <w:i w:val="0"/>
          <w:iCs w:val="0"/>
          <w:color w:val="auto"/>
          <w:sz w:val="22"/>
          <w:szCs w:val="22"/>
        </w:rPr>
        <w:t>, while also including the percentage of respondents who did not respon</w:t>
      </w:r>
      <w:r w:rsidR="008B08DD">
        <w:rPr>
          <w:i w:val="0"/>
          <w:iCs w:val="0"/>
          <w:color w:val="auto"/>
          <w:sz w:val="22"/>
          <w:szCs w:val="22"/>
        </w:rPr>
        <w:t>d</w:t>
      </w:r>
      <w:r w:rsidRPr="00867C18">
        <w:rPr>
          <w:i w:val="0"/>
          <w:iCs w:val="0"/>
          <w:color w:val="auto"/>
          <w:sz w:val="22"/>
          <w:szCs w:val="22"/>
        </w:rPr>
        <w:t xml:space="preserve"> to this question. </w:t>
      </w:r>
      <w:r>
        <w:rPr>
          <w:i w:val="0"/>
          <w:iCs w:val="0"/>
          <w:color w:val="auto"/>
          <w:sz w:val="22"/>
          <w:szCs w:val="22"/>
        </w:rPr>
        <w:t xml:space="preserve">The overall item non-response rate </w:t>
      </w:r>
      <w:r w:rsidR="004159C9">
        <w:rPr>
          <w:i w:val="0"/>
          <w:iCs w:val="0"/>
          <w:color w:val="auto"/>
          <w:sz w:val="22"/>
          <w:szCs w:val="22"/>
        </w:rPr>
        <w:t>was</w:t>
      </w:r>
      <w:r>
        <w:rPr>
          <w:i w:val="0"/>
          <w:iCs w:val="0"/>
          <w:color w:val="auto"/>
          <w:sz w:val="22"/>
          <w:szCs w:val="22"/>
        </w:rPr>
        <w:t xml:space="preserve"> 3</w:t>
      </w:r>
      <w:r w:rsidR="004159C9">
        <w:rPr>
          <w:i w:val="0"/>
          <w:iCs w:val="0"/>
          <w:color w:val="auto"/>
          <w:sz w:val="22"/>
          <w:szCs w:val="22"/>
        </w:rPr>
        <w:t>.0</w:t>
      </w:r>
      <w:r>
        <w:rPr>
          <w:i w:val="0"/>
          <w:iCs w:val="0"/>
          <w:color w:val="auto"/>
          <w:sz w:val="22"/>
          <w:szCs w:val="22"/>
        </w:rPr>
        <w:t xml:space="preserve">% in the 2022/23 year. </w:t>
      </w:r>
      <w:proofErr w:type="gramStart"/>
      <w:r>
        <w:rPr>
          <w:i w:val="0"/>
          <w:iCs w:val="0"/>
          <w:color w:val="auto"/>
          <w:sz w:val="22"/>
          <w:szCs w:val="22"/>
        </w:rPr>
        <w:t>With the exception of</w:t>
      </w:r>
      <w:proofErr w:type="gramEnd"/>
      <w:r>
        <w:rPr>
          <w:i w:val="0"/>
          <w:iCs w:val="0"/>
          <w:color w:val="auto"/>
          <w:sz w:val="22"/>
          <w:szCs w:val="22"/>
        </w:rPr>
        <w:t xml:space="preserve"> the </w:t>
      </w:r>
      <w:r w:rsidR="0075036A">
        <w:rPr>
          <w:i w:val="0"/>
          <w:iCs w:val="0"/>
          <w:color w:val="auto"/>
          <w:sz w:val="22"/>
          <w:szCs w:val="22"/>
        </w:rPr>
        <w:t>2019/20</w:t>
      </w:r>
      <w:r>
        <w:rPr>
          <w:i w:val="0"/>
          <w:iCs w:val="0"/>
          <w:color w:val="auto"/>
          <w:sz w:val="22"/>
          <w:szCs w:val="22"/>
        </w:rPr>
        <w:t xml:space="preserve">, the proportion of non-respondents in the SUSI and non-SUSI groups is quite similar. However, as the number of positive responses for this question is low, results are </w:t>
      </w:r>
      <w:r w:rsidR="00E240D2">
        <w:rPr>
          <w:i w:val="0"/>
          <w:iCs w:val="0"/>
          <w:color w:val="auto"/>
          <w:sz w:val="22"/>
          <w:szCs w:val="22"/>
        </w:rPr>
        <w:t>therefore sensitive to any differences in item non-response. Caution is required when interpreting differences between the groups on this question.</w:t>
      </w:r>
    </w:p>
    <w:p w14:paraId="01049879" w14:textId="77777777" w:rsidR="00867C18" w:rsidRDefault="00867C18" w:rsidP="00867C18">
      <w:pPr>
        <w:pStyle w:val="Caption"/>
        <w:keepNext/>
        <w:spacing w:after="0"/>
        <w:rPr>
          <w:i w:val="0"/>
          <w:iCs w:val="0"/>
          <w:color w:val="auto"/>
          <w:sz w:val="22"/>
          <w:szCs w:val="22"/>
        </w:rPr>
      </w:pPr>
    </w:p>
    <w:p w14:paraId="38F4E99C" w14:textId="77643BDE" w:rsidR="00867C18" w:rsidRPr="00BF6DFC" w:rsidRDefault="00867C18" w:rsidP="00867C18">
      <w:pPr>
        <w:pStyle w:val="Caption"/>
        <w:keepNext/>
        <w:spacing w:after="0"/>
        <w:rPr>
          <w:sz w:val="24"/>
          <w:szCs w:val="24"/>
        </w:rPr>
      </w:pPr>
      <w:r w:rsidRPr="00BF6DFC">
        <w:rPr>
          <w:sz w:val="24"/>
          <w:szCs w:val="24"/>
        </w:rPr>
        <w:t xml:space="preserve">Table </w:t>
      </w:r>
      <w:r w:rsidR="00BF6DFC" w:rsidRPr="00BF6DFC">
        <w:rPr>
          <w:sz w:val="24"/>
          <w:szCs w:val="24"/>
        </w:rPr>
        <w:fldChar w:fldCharType="begin"/>
      </w:r>
      <w:r w:rsidR="00BF6DFC" w:rsidRPr="00BF6DFC">
        <w:rPr>
          <w:sz w:val="24"/>
          <w:szCs w:val="24"/>
        </w:rPr>
        <w:instrText xml:space="preserve"> SEQ Table \* ARABIC </w:instrText>
      </w:r>
      <w:r w:rsidR="00BF6DFC" w:rsidRPr="00BF6DFC">
        <w:rPr>
          <w:sz w:val="24"/>
          <w:szCs w:val="24"/>
        </w:rPr>
        <w:fldChar w:fldCharType="separate"/>
      </w:r>
      <w:r w:rsidR="0045501A" w:rsidRPr="00BF6DFC">
        <w:rPr>
          <w:noProof/>
          <w:sz w:val="24"/>
          <w:szCs w:val="24"/>
        </w:rPr>
        <w:t>3</w:t>
      </w:r>
      <w:r w:rsidR="00BF6DFC" w:rsidRPr="00BF6DFC">
        <w:rPr>
          <w:noProof/>
          <w:sz w:val="24"/>
          <w:szCs w:val="24"/>
        </w:rPr>
        <w:fldChar w:fldCharType="end"/>
      </w:r>
      <w:r w:rsidRPr="00BF6DFC">
        <w:rPr>
          <w:sz w:val="24"/>
          <w:szCs w:val="24"/>
        </w:rPr>
        <w:t>: Parental status frequencies</w:t>
      </w:r>
      <w:r w:rsidR="006A470A" w:rsidRPr="00BF6DFC">
        <w:rPr>
          <w:sz w:val="24"/>
          <w:szCs w:val="24"/>
        </w:rPr>
        <w:t xml:space="preserve">, including item </w:t>
      </w:r>
      <w:r w:rsidRPr="00BF6DFC">
        <w:rPr>
          <w:sz w:val="24"/>
          <w:szCs w:val="24"/>
        </w:rPr>
        <w:t>non-response</w:t>
      </w:r>
    </w:p>
    <w:p w14:paraId="3363CB7D" w14:textId="599B0E29" w:rsidR="00867C18" w:rsidRDefault="00BF6DFC" w:rsidP="000D1470">
      <w:r w:rsidRPr="00BF6DFC">
        <w:rPr>
          <w:noProof/>
        </w:rPr>
        <w:drawing>
          <wp:inline distT="0" distB="0" distL="0" distR="0" wp14:anchorId="65C031AF" wp14:editId="670C4C44">
            <wp:extent cx="5731510" cy="1116965"/>
            <wp:effectExtent l="0" t="0" r="2540" b="6985"/>
            <wp:docPr id="86421445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1116965"/>
                    </a:xfrm>
                    <a:prstGeom prst="rect">
                      <a:avLst/>
                    </a:prstGeom>
                    <a:noFill/>
                    <a:ln>
                      <a:noFill/>
                    </a:ln>
                  </pic:spPr>
                </pic:pic>
              </a:graphicData>
            </a:graphic>
          </wp:inline>
        </w:drawing>
      </w:r>
    </w:p>
    <w:p w14:paraId="462343A0" w14:textId="25AB5638" w:rsidR="00454414" w:rsidRDefault="00454414" w:rsidP="000D1470">
      <w:r>
        <w:t>Among those respondents awarded a SUSI grant, the proportion who reported being a parent has declined from 4.9% in the first year that data was available (2019/20) to 3.1% in the latest available year</w:t>
      </w:r>
      <w:r w:rsidR="0086043E">
        <w:t xml:space="preserve"> (figure </w:t>
      </w:r>
      <w:r w:rsidR="002B1629">
        <w:t>9</w:t>
      </w:r>
      <w:r w:rsidR="0086043E">
        <w:t>)</w:t>
      </w:r>
      <w:r>
        <w:t xml:space="preserve">. For those New Entrants </w:t>
      </w:r>
      <w:proofErr w:type="gramStart"/>
      <w:r>
        <w:t>not awarded</w:t>
      </w:r>
      <w:proofErr w:type="gramEnd"/>
      <w:r>
        <w:t xml:space="preserve"> a SUSI grant, a lower proportion reported being a parent and the proportion has remained stable over the four years observed. </w:t>
      </w:r>
    </w:p>
    <w:p w14:paraId="607F59DB" w14:textId="2FCD3AA9" w:rsidR="00DC340A" w:rsidRDefault="00464473" w:rsidP="000D1470">
      <w:r w:rsidRPr="00464473">
        <w:rPr>
          <w:noProof/>
        </w:rPr>
        <w:drawing>
          <wp:inline distT="0" distB="0" distL="0" distR="0" wp14:anchorId="668AAD99" wp14:editId="70B1654D">
            <wp:extent cx="5731510" cy="3439160"/>
            <wp:effectExtent l="0" t="0" r="2540" b="8890"/>
            <wp:docPr id="21065986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439160"/>
                    </a:xfrm>
                    <a:prstGeom prst="rect">
                      <a:avLst/>
                    </a:prstGeom>
                    <a:noFill/>
                    <a:ln>
                      <a:noFill/>
                    </a:ln>
                  </pic:spPr>
                </pic:pic>
              </a:graphicData>
            </a:graphic>
          </wp:inline>
        </w:drawing>
      </w:r>
    </w:p>
    <w:p w14:paraId="42C7065A" w14:textId="6B07C7BE" w:rsidR="008C1D47" w:rsidRDefault="008C1D47" w:rsidP="000D1470">
      <w:r>
        <w:t xml:space="preserve">Of those who reported being a parent, table 4 shows those who reported receiving the </w:t>
      </w:r>
      <w:r w:rsidR="00561E1F">
        <w:t>O</w:t>
      </w:r>
      <w:r w:rsidR="00E77399" w:rsidRPr="00E77399">
        <w:t xml:space="preserve">ne </w:t>
      </w:r>
      <w:r w:rsidR="00561E1F">
        <w:t>P</w:t>
      </w:r>
      <w:r w:rsidR="00E77399" w:rsidRPr="00E77399">
        <w:t xml:space="preserve">arent </w:t>
      </w:r>
      <w:r w:rsidR="00561E1F">
        <w:t>F</w:t>
      </w:r>
      <w:r w:rsidR="00E77399" w:rsidRPr="00E77399">
        <w:t xml:space="preserve">amily </w:t>
      </w:r>
      <w:r w:rsidR="00561E1F">
        <w:t>P</w:t>
      </w:r>
      <w:r w:rsidR="00E77399" w:rsidRPr="00E77399">
        <w:t>ayment</w:t>
      </w:r>
      <w:r w:rsidR="004A7144">
        <w:t xml:space="preserve"> (</w:t>
      </w:r>
      <w:r w:rsidR="00561E1F">
        <w:t>“</w:t>
      </w:r>
      <w:r w:rsidR="00E77399">
        <w:t>O</w:t>
      </w:r>
      <w:r w:rsidR="00561E1F">
        <w:t>P</w:t>
      </w:r>
      <w:r w:rsidR="00E77399">
        <w:t>FP</w:t>
      </w:r>
      <w:r w:rsidR="00561E1F">
        <w:t>”</w:t>
      </w:r>
      <w:r w:rsidR="004A7144">
        <w:t>)</w:t>
      </w:r>
      <w:r>
        <w:t>, those who reported not and those who did not respond to the question. Overall item non-response for this question ranged between 2.8% in 2019/20 and 7.5% in 2021/22. When stratified by SUSI group there was no clear pattern in item non-re</w:t>
      </w:r>
      <w:r w:rsidR="001351CF">
        <w:t>s</w:t>
      </w:r>
      <w:r>
        <w:t>ponse.</w:t>
      </w:r>
    </w:p>
    <w:p w14:paraId="63C02A00" w14:textId="2AE6DCAD" w:rsidR="008C1D47" w:rsidRPr="00BF6DFC" w:rsidRDefault="008C1D47" w:rsidP="008C1D47">
      <w:pPr>
        <w:pStyle w:val="Caption"/>
        <w:keepNext/>
        <w:spacing w:after="0"/>
        <w:rPr>
          <w:sz w:val="22"/>
          <w:szCs w:val="22"/>
        </w:rPr>
      </w:pPr>
      <w:r w:rsidRPr="00BF6DFC">
        <w:rPr>
          <w:sz w:val="22"/>
          <w:szCs w:val="22"/>
        </w:rPr>
        <w:lastRenderedPageBreak/>
        <w:t xml:space="preserve">Table </w:t>
      </w:r>
      <w:r w:rsidR="00BF6DFC" w:rsidRPr="00BF6DFC">
        <w:rPr>
          <w:sz w:val="22"/>
          <w:szCs w:val="22"/>
        </w:rPr>
        <w:fldChar w:fldCharType="begin"/>
      </w:r>
      <w:r w:rsidR="00BF6DFC" w:rsidRPr="00BF6DFC">
        <w:rPr>
          <w:sz w:val="22"/>
          <w:szCs w:val="22"/>
        </w:rPr>
        <w:instrText xml:space="preserve"> SEQ Table \* ARABIC </w:instrText>
      </w:r>
      <w:r w:rsidR="00BF6DFC" w:rsidRPr="00BF6DFC">
        <w:rPr>
          <w:sz w:val="22"/>
          <w:szCs w:val="22"/>
        </w:rPr>
        <w:fldChar w:fldCharType="separate"/>
      </w:r>
      <w:r w:rsidR="0045501A" w:rsidRPr="00BF6DFC">
        <w:rPr>
          <w:noProof/>
          <w:sz w:val="22"/>
          <w:szCs w:val="22"/>
        </w:rPr>
        <w:t>4</w:t>
      </w:r>
      <w:r w:rsidR="00BF6DFC" w:rsidRPr="00BF6DFC">
        <w:rPr>
          <w:noProof/>
          <w:sz w:val="22"/>
          <w:szCs w:val="22"/>
        </w:rPr>
        <w:fldChar w:fldCharType="end"/>
      </w:r>
      <w:r w:rsidRPr="00BF6DFC">
        <w:rPr>
          <w:sz w:val="22"/>
          <w:szCs w:val="22"/>
        </w:rPr>
        <w:t xml:space="preserve">: Frequency of reporting </w:t>
      </w:r>
      <w:r w:rsidR="00561E1F" w:rsidRPr="00BF6DFC">
        <w:rPr>
          <w:sz w:val="22"/>
          <w:szCs w:val="22"/>
        </w:rPr>
        <w:t>O</w:t>
      </w:r>
      <w:r w:rsidR="00E77399" w:rsidRPr="00BF6DFC">
        <w:rPr>
          <w:sz w:val="22"/>
          <w:szCs w:val="22"/>
        </w:rPr>
        <w:t xml:space="preserve">ne </w:t>
      </w:r>
      <w:r w:rsidR="00561E1F" w:rsidRPr="00BF6DFC">
        <w:rPr>
          <w:sz w:val="22"/>
          <w:szCs w:val="22"/>
        </w:rPr>
        <w:t>P</w:t>
      </w:r>
      <w:r w:rsidR="00E77399" w:rsidRPr="00BF6DFC">
        <w:rPr>
          <w:sz w:val="22"/>
          <w:szCs w:val="22"/>
        </w:rPr>
        <w:t>arent</w:t>
      </w:r>
      <w:r w:rsidR="00561E1F" w:rsidRPr="00BF6DFC">
        <w:rPr>
          <w:sz w:val="22"/>
          <w:szCs w:val="22"/>
        </w:rPr>
        <w:t xml:space="preserve"> F</w:t>
      </w:r>
      <w:r w:rsidR="00E77399" w:rsidRPr="00BF6DFC">
        <w:rPr>
          <w:sz w:val="22"/>
          <w:szCs w:val="22"/>
        </w:rPr>
        <w:t xml:space="preserve">amily </w:t>
      </w:r>
      <w:r w:rsidR="00561E1F" w:rsidRPr="00BF6DFC">
        <w:rPr>
          <w:sz w:val="22"/>
          <w:szCs w:val="22"/>
        </w:rPr>
        <w:t>P</w:t>
      </w:r>
      <w:r w:rsidR="00E77399" w:rsidRPr="00BF6DFC">
        <w:rPr>
          <w:sz w:val="22"/>
          <w:szCs w:val="22"/>
        </w:rPr>
        <w:t>ayment</w:t>
      </w:r>
      <w:r w:rsidRPr="00BF6DFC">
        <w:rPr>
          <w:sz w:val="22"/>
          <w:szCs w:val="22"/>
        </w:rPr>
        <w:t xml:space="preserve"> among those who reported being a parent, and item non-response</w:t>
      </w:r>
    </w:p>
    <w:p w14:paraId="3A3D8962" w14:textId="1D19268C" w:rsidR="008C1D47" w:rsidRDefault="008C1D47" w:rsidP="000D1470">
      <w:r w:rsidRPr="008C1D47">
        <w:rPr>
          <w:noProof/>
        </w:rPr>
        <w:drawing>
          <wp:inline distT="0" distB="0" distL="0" distR="0" wp14:anchorId="7C7FB224" wp14:editId="6AF39F83">
            <wp:extent cx="6229015" cy="1359673"/>
            <wp:effectExtent l="0" t="0" r="635" b="0"/>
            <wp:docPr id="1039256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50100" cy="1364275"/>
                    </a:xfrm>
                    <a:prstGeom prst="rect">
                      <a:avLst/>
                    </a:prstGeom>
                    <a:noFill/>
                    <a:ln>
                      <a:noFill/>
                    </a:ln>
                  </pic:spPr>
                </pic:pic>
              </a:graphicData>
            </a:graphic>
          </wp:inline>
        </w:drawing>
      </w:r>
    </w:p>
    <w:p w14:paraId="0A67BCE3" w14:textId="0D1A4DEE" w:rsidR="008C1D47" w:rsidRDefault="008C1D47" w:rsidP="000D1470">
      <w:r>
        <w:t xml:space="preserve">Plotting the proportion of those who reporting receiving </w:t>
      </w:r>
      <w:r w:rsidR="00561E1F">
        <w:t>the OPFP</w:t>
      </w:r>
      <w:r w:rsidR="004A7144">
        <w:t xml:space="preserve"> by SUSI group (figure </w:t>
      </w:r>
      <w:r w:rsidR="004159C9">
        <w:t>1</w:t>
      </w:r>
      <w:r w:rsidR="004F1458">
        <w:t>0</w:t>
      </w:r>
      <w:r w:rsidR="004A7144">
        <w:t xml:space="preserve">), </w:t>
      </w:r>
      <w:r w:rsidR="00132760">
        <w:t xml:space="preserve">a higher proportion of SUSI awardees who reported being a parent report being in receipt of OPA compared to respondents </w:t>
      </w:r>
      <w:proofErr w:type="gramStart"/>
      <w:r w:rsidR="00132760">
        <w:t>not awarded</w:t>
      </w:r>
      <w:proofErr w:type="gramEnd"/>
      <w:r w:rsidR="00132760">
        <w:t xml:space="preserve"> a SUSI grant who reported being a parent.</w:t>
      </w:r>
    </w:p>
    <w:p w14:paraId="61ACD6D6" w14:textId="7CC0E4E7" w:rsidR="00464473" w:rsidRDefault="00464473" w:rsidP="000D1470">
      <w:r w:rsidRPr="00464473">
        <w:rPr>
          <w:noProof/>
        </w:rPr>
        <w:drawing>
          <wp:inline distT="0" distB="0" distL="0" distR="0" wp14:anchorId="209F8149" wp14:editId="520DDA75">
            <wp:extent cx="5731510" cy="3439160"/>
            <wp:effectExtent l="0" t="0" r="2540" b="8890"/>
            <wp:docPr id="3887020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439160"/>
                    </a:xfrm>
                    <a:prstGeom prst="rect">
                      <a:avLst/>
                    </a:prstGeom>
                    <a:noFill/>
                    <a:ln>
                      <a:noFill/>
                    </a:ln>
                  </pic:spPr>
                </pic:pic>
              </a:graphicData>
            </a:graphic>
          </wp:inline>
        </w:drawing>
      </w:r>
    </w:p>
    <w:sectPr w:rsidR="004644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5323A"/>
    <w:multiLevelType w:val="hybridMultilevel"/>
    <w:tmpl w:val="CBD0A8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63A2B40"/>
    <w:multiLevelType w:val="hybridMultilevel"/>
    <w:tmpl w:val="E0DE3E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32F2D29"/>
    <w:multiLevelType w:val="hybridMultilevel"/>
    <w:tmpl w:val="CBD0A8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42447961">
    <w:abstractNumId w:val="2"/>
  </w:num>
  <w:num w:numId="2" w16cid:durableId="384645089">
    <w:abstractNumId w:val="0"/>
  </w:num>
  <w:num w:numId="3" w16cid:durableId="759519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E9"/>
    <w:rsid w:val="00003D8B"/>
    <w:rsid w:val="000428FF"/>
    <w:rsid w:val="00073909"/>
    <w:rsid w:val="0008097D"/>
    <w:rsid w:val="0009008A"/>
    <w:rsid w:val="000B4CFB"/>
    <w:rsid w:val="000D1470"/>
    <w:rsid w:val="000E34B9"/>
    <w:rsid w:val="000E5914"/>
    <w:rsid w:val="000F4ADB"/>
    <w:rsid w:val="00101481"/>
    <w:rsid w:val="001124A5"/>
    <w:rsid w:val="00117350"/>
    <w:rsid w:val="00117B1E"/>
    <w:rsid w:val="00120AAB"/>
    <w:rsid w:val="00123854"/>
    <w:rsid w:val="00132760"/>
    <w:rsid w:val="001351CF"/>
    <w:rsid w:val="001721E8"/>
    <w:rsid w:val="001849FE"/>
    <w:rsid w:val="001934AA"/>
    <w:rsid w:val="001A1271"/>
    <w:rsid w:val="001A2FF1"/>
    <w:rsid w:val="001B6332"/>
    <w:rsid w:val="001C52C7"/>
    <w:rsid w:val="001C61A0"/>
    <w:rsid w:val="001D0387"/>
    <w:rsid w:val="001D4865"/>
    <w:rsid w:val="001D68BA"/>
    <w:rsid w:val="001F0F91"/>
    <w:rsid w:val="00225947"/>
    <w:rsid w:val="0022618F"/>
    <w:rsid w:val="0022658F"/>
    <w:rsid w:val="00227164"/>
    <w:rsid w:val="00260FCD"/>
    <w:rsid w:val="002610F0"/>
    <w:rsid w:val="002A4B65"/>
    <w:rsid w:val="002B1629"/>
    <w:rsid w:val="002B3884"/>
    <w:rsid w:val="002D31DB"/>
    <w:rsid w:val="002F2EC6"/>
    <w:rsid w:val="00305C2F"/>
    <w:rsid w:val="00314CE6"/>
    <w:rsid w:val="003420D5"/>
    <w:rsid w:val="00343CB8"/>
    <w:rsid w:val="00357533"/>
    <w:rsid w:val="003615C8"/>
    <w:rsid w:val="00396DB4"/>
    <w:rsid w:val="00397444"/>
    <w:rsid w:val="003B68DF"/>
    <w:rsid w:val="003C0DCB"/>
    <w:rsid w:val="003D2E6D"/>
    <w:rsid w:val="00410AFB"/>
    <w:rsid w:val="004148EC"/>
    <w:rsid w:val="004153FA"/>
    <w:rsid w:val="004159C9"/>
    <w:rsid w:val="004204CD"/>
    <w:rsid w:val="00442FD9"/>
    <w:rsid w:val="00452C80"/>
    <w:rsid w:val="00454414"/>
    <w:rsid w:val="0045501A"/>
    <w:rsid w:val="004603C8"/>
    <w:rsid w:val="00464473"/>
    <w:rsid w:val="00464DA7"/>
    <w:rsid w:val="00470B6E"/>
    <w:rsid w:val="004868FE"/>
    <w:rsid w:val="004A46AB"/>
    <w:rsid w:val="004A7144"/>
    <w:rsid w:val="004B3417"/>
    <w:rsid w:val="004B6A90"/>
    <w:rsid w:val="004C0E9F"/>
    <w:rsid w:val="004F1458"/>
    <w:rsid w:val="004F5DD4"/>
    <w:rsid w:val="00502BE5"/>
    <w:rsid w:val="00537025"/>
    <w:rsid w:val="00556A35"/>
    <w:rsid w:val="00561E1F"/>
    <w:rsid w:val="005814AD"/>
    <w:rsid w:val="00583093"/>
    <w:rsid w:val="00586AC3"/>
    <w:rsid w:val="005978B2"/>
    <w:rsid w:val="005A2FC4"/>
    <w:rsid w:val="005B5F75"/>
    <w:rsid w:val="005B6361"/>
    <w:rsid w:val="0060654F"/>
    <w:rsid w:val="0061358F"/>
    <w:rsid w:val="00634E59"/>
    <w:rsid w:val="00657AE0"/>
    <w:rsid w:val="00660210"/>
    <w:rsid w:val="00660B0D"/>
    <w:rsid w:val="00665F06"/>
    <w:rsid w:val="00667CD9"/>
    <w:rsid w:val="0067502D"/>
    <w:rsid w:val="0068597C"/>
    <w:rsid w:val="006A0800"/>
    <w:rsid w:val="006A470A"/>
    <w:rsid w:val="006B13AE"/>
    <w:rsid w:val="006C46C8"/>
    <w:rsid w:val="006D54FB"/>
    <w:rsid w:val="006F7555"/>
    <w:rsid w:val="00700487"/>
    <w:rsid w:val="00727A7A"/>
    <w:rsid w:val="00737BF9"/>
    <w:rsid w:val="007422C5"/>
    <w:rsid w:val="0074678A"/>
    <w:rsid w:val="0075036A"/>
    <w:rsid w:val="00750F25"/>
    <w:rsid w:val="00754319"/>
    <w:rsid w:val="00760E2B"/>
    <w:rsid w:val="0079689E"/>
    <w:rsid w:val="007A04E9"/>
    <w:rsid w:val="007B065E"/>
    <w:rsid w:val="007B24B2"/>
    <w:rsid w:val="007B590C"/>
    <w:rsid w:val="007B690A"/>
    <w:rsid w:val="007C38E5"/>
    <w:rsid w:val="007C39E9"/>
    <w:rsid w:val="00814806"/>
    <w:rsid w:val="008358DD"/>
    <w:rsid w:val="00840E57"/>
    <w:rsid w:val="0086043E"/>
    <w:rsid w:val="0086627D"/>
    <w:rsid w:val="00867C18"/>
    <w:rsid w:val="00897947"/>
    <w:rsid w:val="00897B82"/>
    <w:rsid w:val="008A6095"/>
    <w:rsid w:val="008A660C"/>
    <w:rsid w:val="008B08DD"/>
    <w:rsid w:val="008B3A50"/>
    <w:rsid w:val="008C1D47"/>
    <w:rsid w:val="008D3180"/>
    <w:rsid w:val="00910432"/>
    <w:rsid w:val="009207E1"/>
    <w:rsid w:val="0092504C"/>
    <w:rsid w:val="00931697"/>
    <w:rsid w:val="00961464"/>
    <w:rsid w:val="00964351"/>
    <w:rsid w:val="009A6985"/>
    <w:rsid w:val="009B28FE"/>
    <w:rsid w:val="009C2AA2"/>
    <w:rsid w:val="009F153A"/>
    <w:rsid w:val="009F1953"/>
    <w:rsid w:val="009F2232"/>
    <w:rsid w:val="00A33814"/>
    <w:rsid w:val="00A4026D"/>
    <w:rsid w:val="00A42560"/>
    <w:rsid w:val="00A56A56"/>
    <w:rsid w:val="00A74520"/>
    <w:rsid w:val="00A84D04"/>
    <w:rsid w:val="00A8674C"/>
    <w:rsid w:val="00AA03CB"/>
    <w:rsid w:val="00AA2EEA"/>
    <w:rsid w:val="00AB24A2"/>
    <w:rsid w:val="00AC348F"/>
    <w:rsid w:val="00AC508B"/>
    <w:rsid w:val="00AD6E09"/>
    <w:rsid w:val="00AD7C53"/>
    <w:rsid w:val="00AE3DE5"/>
    <w:rsid w:val="00AF4956"/>
    <w:rsid w:val="00B13BDE"/>
    <w:rsid w:val="00B772DB"/>
    <w:rsid w:val="00B82B99"/>
    <w:rsid w:val="00BA00E3"/>
    <w:rsid w:val="00BA2479"/>
    <w:rsid w:val="00BA5A16"/>
    <w:rsid w:val="00BB2E63"/>
    <w:rsid w:val="00BE6915"/>
    <w:rsid w:val="00BF49B9"/>
    <w:rsid w:val="00BF6DFC"/>
    <w:rsid w:val="00C04466"/>
    <w:rsid w:val="00C10275"/>
    <w:rsid w:val="00C2492A"/>
    <w:rsid w:val="00C249D2"/>
    <w:rsid w:val="00C27161"/>
    <w:rsid w:val="00C678CF"/>
    <w:rsid w:val="00C920EE"/>
    <w:rsid w:val="00C95DAD"/>
    <w:rsid w:val="00CA1475"/>
    <w:rsid w:val="00CA666A"/>
    <w:rsid w:val="00CB3817"/>
    <w:rsid w:val="00CE75DF"/>
    <w:rsid w:val="00CF60A1"/>
    <w:rsid w:val="00CF7386"/>
    <w:rsid w:val="00D01189"/>
    <w:rsid w:val="00D018F6"/>
    <w:rsid w:val="00D03A29"/>
    <w:rsid w:val="00D242C6"/>
    <w:rsid w:val="00D51DFA"/>
    <w:rsid w:val="00D730E6"/>
    <w:rsid w:val="00D7657A"/>
    <w:rsid w:val="00DA1E8C"/>
    <w:rsid w:val="00DC340A"/>
    <w:rsid w:val="00DE07AA"/>
    <w:rsid w:val="00DE5DEE"/>
    <w:rsid w:val="00DF4865"/>
    <w:rsid w:val="00DF49AB"/>
    <w:rsid w:val="00E02A4C"/>
    <w:rsid w:val="00E1366D"/>
    <w:rsid w:val="00E2043C"/>
    <w:rsid w:val="00E2138A"/>
    <w:rsid w:val="00E240D2"/>
    <w:rsid w:val="00E31935"/>
    <w:rsid w:val="00E35D44"/>
    <w:rsid w:val="00E41314"/>
    <w:rsid w:val="00E618B5"/>
    <w:rsid w:val="00E71BB2"/>
    <w:rsid w:val="00E75BD7"/>
    <w:rsid w:val="00E77399"/>
    <w:rsid w:val="00E835E8"/>
    <w:rsid w:val="00E91B99"/>
    <w:rsid w:val="00EA3139"/>
    <w:rsid w:val="00EA3F38"/>
    <w:rsid w:val="00EA4A03"/>
    <w:rsid w:val="00EA4C54"/>
    <w:rsid w:val="00EB3D12"/>
    <w:rsid w:val="00EC3A43"/>
    <w:rsid w:val="00ED33DA"/>
    <w:rsid w:val="00EF0E0B"/>
    <w:rsid w:val="00EF11E1"/>
    <w:rsid w:val="00F135F6"/>
    <w:rsid w:val="00F25A13"/>
    <w:rsid w:val="00F2794A"/>
    <w:rsid w:val="00F52FEF"/>
    <w:rsid w:val="00F66A6E"/>
    <w:rsid w:val="00F81AF0"/>
    <w:rsid w:val="00F8262D"/>
    <w:rsid w:val="00F82A9B"/>
    <w:rsid w:val="00F84E2C"/>
    <w:rsid w:val="00F90D14"/>
    <w:rsid w:val="00F958F3"/>
    <w:rsid w:val="00FB79A4"/>
    <w:rsid w:val="00FF0D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3836D"/>
  <w15:chartTrackingRefBased/>
  <w15:docId w15:val="{8460AAB0-D367-4EC5-9F17-B43063CE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4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A04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A04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04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4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4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4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4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4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4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A04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A04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04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4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4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4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4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4E9"/>
    <w:rPr>
      <w:rFonts w:eastAsiaTheme="majorEastAsia" w:cstheme="majorBidi"/>
      <w:color w:val="272727" w:themeColor="text1" w:themeTint="D8"/>
    </w:rPr>
  </w:style>
  <w:style w:type="paragraph" w:styleId="Title">
    <w:name w:val="Title"/>
    <w:basedOn w:val="Normal"/>
    <w:next w:val="Normal"/>
    <w:link w:val="TitleChar"/>
    <w:uiPriority w:val="10"/>
    <w:qFormat/>
    <w:rsid w:val="007A04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4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4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4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4E9"/>
    <w:pPr>
      <w:spacing w:before="160"/>
      <w:jc w:val="center"/>
    </w:pPr>
    <w:rPr>
      <w:i/>
      <w:iCs/>
      <w:color w:val="404040" w:themeColor="text1" w:themeTint="BF"/>
    </w:rPr>
  </w:style>
  <w:style w:type="character" w:customStyle="1" w:styleId="QuoteChar">
    <w:name w:val="Quote Char"/>
    <w:basedOn w:val="DefaultParagraphFont"/>
    <w:link w:val="Quote"/>
    <w:uiPriority w:val="29"/>
    <w:rsid w:val="007A04E9"/>
    <w:rPr>
      <w:i/>
      <w:iCs/>
      <w:color w:val="404040" w:themeColor="text1" w:themeTint="BF"/>
    </w:rPr>
  </w:style>
  <w:style w:type="paragraph" w:styleId="ListParagraph">
    <w:name w:val="List Paragraph"/>
    <w:basedOn w:val="Normal"/>
    <w:uiPriority w:val="34"/>
    <w:qFormat/>
    <w:rsid w:val="007A04E9"/>
    <w:pPr>
      <w:ind w:left="720"/>
      <w:contextualSpacing/>
    </w:pPr>
  </w:style>
  <w:style w:type="character" w:styleId="IntenseEmphasis">
    <w:name w:val="Intense Emphasis"/>
    <w:basedOn w:val="DefaultParagraphFont"/>
    <w:uiPriority w:val="21"/>
    <w:qFormat/>
    <w:rsid w:val="007A04E9"/>
    <w:rPr>
      <w:i/>
      <w:iCs/>
      <w:color w:val="0F4761" w:themeColor="accent1" w:themeShade="BF"/>
    </w:rPr>
  </w:style>
  <w:style w:type="paragraph" w:styleId="IntenseQuote">
    <w:name w:val="Intense Quote"/>
    <w:basedOn w:val="Normal"/>
    <w:next w:val="Normal"/>
    <w:link w:val="IntenseQuoteChar"/>
    <w:uiPriority w:val="30"/>
    <w:qFormat/>
    <w:rsid w:val="007A04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4E9"/>
    <w:rPr>
      <w:i/>
      <w:iCs/>
      <w:color w:val="0F4761" w:themeColor="accent1" w:themeShade="BF"/>
    </w:rPr>
  </w:style>
  <w:style w:type="character" w:styleId="IntenseReference">
    <w:name w:val="Intense Reference"/>
    <w:basedOn w:val="DefaultParagraphFont"/>
    <w:uiPriority w:val="32"/>
    <w:qFormat/>
    <w:rsid w:val="007A04E9"/>
    <w:rPr>
      <w:b/>
      <w:bCs/>
      <w:smallCaps/>
      <w:color w:val="0F4761" w:themeColor="accent1" w:themeShade="BF"/>
      <w:spacing w:val="5"/>
    </w:rPr>
  </w:style>
  <w:style w:type="paragraph" w:styleId="Caption">
    <w:name w:val="caption"/>
    <w:basedOn w:val="Normal"/>
    <w:next w:val="Normal"/>
    <w:uiPriority w:val="35"/>
    <w:unhideWhenUsed/>
    <w:qFormat/>
    <w:rsid w:val="00410AFB"/>
    <w:pPr>
      <w:spacing w:after="200" w:line="240" w:lineRule="auto"/>
    </w:pPr>
    <w:rPr>
      <w:i/>
      <w:iCs/>
      <w:color w:val="0E2841" w:themeColor="text2"/>
      <w:sz w:val="18"/>
      <w:szCs w:val="18"/>
    </w:rPr>
  </w:style>
  <w:style w:type="paragraph" w:styleId="Revision">
    <w:name w:val="Revision"/>
    <w:hidden/>
    <w:uiPriority w:val="99"/>
    <w:semiHidden/>
    <w:rsid w:val="00442FD9"/>
    <w:pPr>
      <w:spacing w:after="0" w:line="240" w:lineRule="auto"/>
    </w:pPr>
  </w:style>
  <w:style w:type="character" w:styleId="CommentReference">
    <w:name w:val="annotation reference"/>
    <w:basedOn w:val="DefaultParagraphFont"/>
    <w:uiPriority w:val="99"/>
    <w:semiHidden/>
    <w:unhideWhenUsed/>
    <w:rsid w:val="00442FD9"/>
    <w:rPr>
      <w:sz w:val="16"/>
      <w:szCs w:val="16"/>
    </w:rPr>
  </w:style>
  <w:style w:type="paragraph" w:styleId="CommentText">
    <w:name w:val="annotation text"/>
    <w:basedOn w:val="Normal"/>
    <w:link w:val="CommentTextChar"/>
    <w:uiPriority w:val="99"/>
    <w:unhideWhenUsed/>
    <w:rsid w:val="00442FD9"/>
    <w:pPr>
      <w:spacing w:line="240" w:lineRule="auto"/>
    </w:pPr>
    <w:rPr>
      <w:sz w:val="20"/>
      <w:szCs w:val="20"/>
    </w:rPr>
  </w:style>
  <w:style w:type="character" w:customStyle="1" w:styleId="CommentTextChar">
    <w:name w:val="Comment Text Char"/>
    <w:basedOn w:val="DefaultParagraphFont"/>
    <w:link w:val="CommentText"/>
    <w:uiPriority w:val="99"/>
    <w:rsid w:val="00442FD9"/>
    <w:rPr>
      <w:sz w:val="20"/>
      <w:szCs w:val="20"/>
    </w:rPr>
  </w:style>
  <w:style w:type="paragraph" w:styleId="CommentSubject">
    <w:name w:val="annotation subject"/>
    <w:basedOn w:val="CommentText"/>
    <w:next w:val="CommentText"/>
    <w:link w:val="CommentSubjectChar"/>
    <w:uiPriority w:val="99"/>
    <w:semiHidden/>
    <w:unhideWhenUsed/>
    <w:rsid w:val="00442FD9"/>
    <w:rPr>
      <w:b/>
      <w:bCs/>
    </w:rPr>
  </w:style>
  <w:style w:type="character" w:customStyle="1" w:styleId="CommentSubjectChar">
    <w:name w:val="Comment Subject Char"/>
    <w:basedOn w:val="CommentTextChar"/>
    <w:link w:val="CommentSubject"/>
    <w:uiPriority w:val="99"/>
    <w:semiHidden/>
    <w:rsid w:val="00442F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29368">
      <w:bodyDiv w:val="1"/>
      <w:marLeft w:val="0"/>
      <w:marRight w:val="0"/>
      <w:marTop w:val="0"/>
      <w:marBottom w:val="0"/>
      <w:divBdr>
        <w:top w:val="none" w:sz="0" w:space="0" w:color="auto"/>
        <w:left w:val="none" w:sz="0" w:space="0" w:color="auto"/>
        <w:bottom w:val="none" w:sz="0" w:space="0" w:color="auto"/>
        <w:right w:val="none" w:sz="0" w:space="0" w:color="auto"/>
      </w:divBdr>
    </w:div>
    <w:div w:id="943460437">
      <w:bodyDiv w:val="1"/>
      <w:marLeft w:val="0"/>
      <w:marRight w:val="0"/>
      <w:marTop w:val="0"/>
      <w:marBottom w:val="0"/>
      <w:divBdr>
        <w:top w:val="none" w:sz="0" w:space="0" w:color="auto"/>
        <w:left w:val="none" w:sz="0" w:space="0" w:color="auto"/>
        <w:bottom w:val="none" w:sz="0" w:space="0" w:color="auto"/>
        <w:right w:val="none" w:sz="0" w:space="0" w:color="auto"/>
      </w:divBdr>
    </w:div>
    <w:div w:id="1469856456">
      <w:bodyDiv w:val="1"/>
      <w:marLeft w:val="0"/>
      <w:marRight w:val="0"/>
      <w:marTop w:val="0"/>
      <w:marBottom w:val="0"/>
      <w:divBdr>
        <w:top w:val="none" w:sz="0" w:space="0" w:color="auto"/>
        <w:left w:val="none" w:sz="0" w:space="0" w:color="auto"/>
        <w:bottom w:val="none" w:sz="0" w:space="0" w:color="auto"/>
        <w:right w:val="none" w:sz="0" w:space="0" w:color="auto"/>
      </w:divBdr>
    </w:div>
    <w:div w:id="1791314915">
      <w:bodyDiv w:val="1"/>
      <w:marLeft w:val="0"/>
      <w:marRight w:val="0"/>
      <w:marTop w:val="0"/>
      <w:marBottom w:val="0"/>
      <w:divBdr>
        <w:top w:val="none" w:sz="0" w:space="0" w:color="auto"/>
        <w:left w:val="none" w:sz="0" w:space="0" w:color="auto"/>
        <w:bottom w:val="none" w:sz="0" w:space="0" w:color="auto"/>
        <w:right w:val="none" w:sz="0" w:space="0" w:color="auto"/>
      </w:divBdr>
    </w:div>
    <w:div w:id="192205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16.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3F2FA-E8C2-41F9-A6BE-89480E340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Duggan</dc:creator>
  <cp:keywords/>
  <dc:description/>
  <cp:lastModifiedBy>Valerie Harvey</cp:lastModifiedBy>
  <cp:revision>2</cp:revision>
  <cp:lastPrinted>2024-08-09T13:12:00Z</cp:lastPrinted>
  <dcterms:created xsi:type="dcterms:W3CDTF">2024-09-23T09:54:00Z</dcterms:created>
  <dcterms:modified xsi:type="dcterms:W3CDTF">2024-09-23T09:54:00Z</dcterms:modified>
</cp:coreProperties>
</file>