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3DA23" w14:textId="77777777" w:rsidR="00A1286A" w:rsidRPr="007127C3" w:rsidRDefault="00A1286A" w:rsidP="00A1286A">
      <w:pPr>
        <w:jc w:val="center"/>
      </w:pPr>
    </w:p>
    <w:p w14:paraId="6B4424CA" w14:textId="77777777" w:rsidR="00A1286A" w:rsidRDefault="00A1286A" w:rsidP="00A1286A"/>
    <w:p w14:paraId="30443C70" w14:textId="77777777" w:rsidR="00A1286A" w:rsidRDefault="00A1286A" w:rsidP="00A1286A"/>
    <w:p w14:paraId="44CF739F" w14:textId="77777777" w:rsidR="00A1286A" w:rsidRPr="002E5A19" w:rsidRDefault="00A1286A" w:rsidP="00A1286A">
      <w:pPr>
        <w:jc w:val="center"/>
      </w:pPr>
      <w:r w:rsidRPr="002E5A19">
        <w:rPr>
          <w:noProof/>
          <w:lang w:eastAsia="en-US"/>
        </w:rPr>
        <w:drawing>
          <wp:inline distT="0" distB="0" distL="0" distR="0" wp14:anchorId="2082A4FD" wp14:editId="4F005174">
            <wp:extent cx="5396663" cy="1038225"/>
            <wp:effectExtent l="0" t="0" r="0" b="0"/>
            <wp:docPr id="4" name="Picture 4" descr="C:\Users\jmaguire\Human Resources &amp; Accounts\Logos\HEA%20LOGOTYPE%2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guire\Human Resources &amp; Accounts\Logos\HEA%20LOGOTYPE%20(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896" cy="1046350"/>
                    </a:xfrm>
                    <a:prstGeom prst="rect">
                      <a:avLst/>
                    </a:prstGeom>
                    <a:noFill/>
                    <a:ln>
                      <a:noFill/>
                    </a:ln>
                  </pic:spPr>
                </pic:pic>
              </a:graphicData>
            </a:graphic>
          </wp:inline>
        </w:drawing>
      </w:r>
    </w:p>
    <w:p w14:paraId="659379EB" w14:textId="77777777" w:rsidR="00A1286A" w:rsidRPr="002E5A19" w:rsidRDefault="00A1286A" w:rsidP="00A1286A"/>
    <w:p w14:paraId="65B9206F" w14:textId="77777777" w:rsidR="00A1286A" w:rsidRPr="002E5A19" w:rsidRDefault="00A1286A" w:rsidP="00A1286A"/>
    <w:p w14:paraId="0A1E2A07" w14:textId="77777777" w:rsidR="00A1286A" w:rsidRPr="002E5A19" w:rsidRDefault="00A1286A" w:rsidP="00A1286A">
      <w:pPr>
        <w:jc w:val="center"/>
      </w:pPr>
    </w:p>
    <w:p w14:paraId="423F1101" w14:textId="77777777" w:rsidR="00A1286A" w:rsidRPr="002E5A19" w:rsidRDefault="00A1286A" w:rsidP="00A1286A">
      <w:pPr>
        <w:ind w:left="-720" w:right="-694"/>
        <w:rPr>
          <w:color w:val="000000"/>
        </w:rPr>
      </w:pPr>
      <w:r w:rsidRPr="002E5A19">
        <w:rPr>
          <w:color w:val="000000"/>
        </w:rPr>
        <w:t xml:space="preserve">                                                                                                                  </w:t>
      </w:r>
    </w:p>
    <w:p w14:paraId="088773C6" w14:textId="2EE2810F" w:rsidR="008010A6" w:rsidRPr="002E5A19" w:rsidRDefault="008010A6" w:rsidP="000D00BF">
      <w:pPr>
        <w:tabs>
          <w:tab w:val="left" w:pos="-720"/>
        </w:tabs>
        <w:suppressAutoHyphens/>
        <w:ind w:left="-720" w:right="-694" w:firstLine="720"/>
        <w:jc w:val="center"/>
        <w:rPr>
          <w:color w:val="000000"/>
          <w:spacing w:val="-2"/>
          <w:sz w:val="32"/>
          <w:szCs w:val="32"/>
          <w:u w:val="single"/>
        </w:rPr>
      </w:pPr>
      <w:r w:rsidRPr="002E5A19">
        <w:rPr>
          <w:color w:val="000000"/>
          <w:spacing w:val="-2"/>
          <w:sz w:val="32"/>
          <w:szCs w:val="32"/>
          <w:u w:val="single"/>
        </w:rPr>
        <w:t>Candidate Information Booklet</w:t>
      </w:r>
    </w:p>
    <w:p w14:paraId="73D19866" w14:textId="77777777" w:rsidR="000D00BF" w:rsidRPr="002E5A19" w:rsidRDefault="000D00BF" w:rsidP="000D00BF">
      <w:pPr>
        <w:tabs>
          <w:tab w:val="left" w:pos="-720"/>
        </w:tabs>
        <w:suppressAutoHyphens/>
        <w:ind w:left="-720" w:right="-694" w:firstLine="720"/>
        <w:jc w:val="center"/>
        <w:rPr>
          <w:color w:val="000000"/>
          <w:spacing w:val="-2"/>
          <w:sz w:val="28"/>
          <w:szCs w:val="28"/>
          <w:u w:val="single"/>
        </w:rPr>
      </w:pPr>
    </w:p>
    <w:p w14:paraId="4F7123B5" w14:textId="77777777" w:rsidR="008010A6" w:rsidRPr="002E5A19" w:rsidRDefault="008010A6" w:rsidP="008010A6">
      <w:pPr>
        <w:pBdr>
          <w:top w:val="single" w:sz="4" w:space="0" w:color="000000"/>
          <w:left w:val="single" w:sz="4" w:space="23" w:color="000000"/>
          <w:bottom w:val="single" w:sz="4" w:space="0" w:color="000000"/>
          <w:right w:val="single" w:sz="4" w:space="0" w:color="000000"/>
        </w:pBdr>
        <w:spacing w:line="259" w:lineRule="auto"/>
        <w:ind w:left="1114" w:right="543"/>
        <w:jc w:val="center"/>
      </w:pPr>
    </w:p>
    <w:p w14:paraId="2FA3D097" w14:textId="77777777"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jc w:val="center"/>
        <w:rPr>
          <w:b w:val="0"/>
          <w:bCs/>
        </w:rPr>
      </w:pPr>
      <w:r w:rsidRPr="002E5A19">
        <w:rPr>
          <w:b w:val="0"/>
          <w:bCs/>
        </w:rPr>
        <w:t>Open competition for appointment to position of:</w:t>
      </w:r>
    </w:p>
    <w:p w14:paraId="3A85EDC6" w14:textId="77777777"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jc w:val="center"/>
        <w:rPr>
          <w:color w:val="C00000"/>
        </w:rPr>
      </w:pPr>
    </w:p>
    <w:p w14:paraId="3EFF9242" w14:textId="5206AB21"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jc w:val="center"/>
        <w:rPr>
          <w:b w:val="0"/>
          <w:color w:val="C00000"/>
        </w:rPr>
      </w:pPr>
      <w:bookmarkStart w:id="0" w:name="_Hlk146792671"/>
      <w:r w:rsidRPr="002E5A19">
        <w:rPr>
          <w:color w:val="C00000"/>
        </w:rPr>
        <w:t>Executive Officer –</w:t>
      </w:r>
      <w:r w:rsidR="00D25149">
        <w:rPr>
          <w:color w:val="C00000"/>
        </w:rPr>
        <w:t xml:space="preserve"> General</w:t>
      </w:r>
      <w:bookmarkEnd w:id="0"/>
    </w:p>
    <w:p w14:paraId="6D9AB2D5" w14:textId="77777777"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jc w:val="center"/>
        <w:rPr>
          <w:b w:val="0"/>
        </w:rPr>
      </w:pPr>
    </w:p>
    <w:p w14:paraId="62CB92CF" w14:textId="77777777"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jc w:val="center"/>
        <w:rPr>
          <w:b w:val="0"/>
        </w:rPr>
      </w:pPr>
      <w:r w:rsidRPr="002E5A19">
        <w:rPr>
          <w:bCs/>
        </w:rPr>
        <w:t>Location:</w:t>
      </w:r>
      <w:r w:rsidRPr="002E5A19">
        <w:rPr>
          <w:b w:val="0"/>
        </w:rPr>
        <w:t xml:space="preserve"> </w:t>
      </w:r>
      <w:r w:rsidRPr="002E5A19">
        <w:rPr>
          <w:b w:val="0"/>
          <w:lang w:val="en-GB"/>
        </w:rPr>
        <w:t>3 Shelbourne Buildings, Shelbourne Road, Dublin 4.</w:t>
      </w:r>
    </w:p>
    <w:p w14:paraId="36CBEBBD" w14:textId="77777777"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jc w:val="center"/>
        <w:rPr>
          <w:bCs/>
        </w:rPr>
      </w:pPr>
    </w:p>
    <w:p w14:paraId="481F71A6" w14:textId="20B2022C" w:rsidR="00D844DF" w:rsidRPr="002E5A19" w:rsidRDefault="00D844DF" w:rsidP="00D844DF">
      <w:pPr>
        <w:pBdr>
          <w:top w:val="single" w:sz="4" w:space="0" w:color="000000"/>
          <w:left w:val="single" w:sz="4" w:space="23" w:color="000000"/>
          <w:bottom w:val="single" w:sz="4" w:space="0" w:color="000000"/>
          <w:right w:val="single" w:sz="4" w:space="0" w:color="000000"/>
        </w:pBdr>
        <w:spacing w:line="259" w:lineRule="auto"/>
        <w:ind w:left="1114" w:right="543"/>
        <w:jc w:val="center"/>
        <w:rPr>
          <w:b w:val="0"/>
        </w:rPr>
      </w:pPr>
      <w:r w:rsidRPr="002E5A19">
        <w:t xml:space="preserve">Closing Date: </w:t>
      </w:r>
      <w:r w:rsidR="00230FCA">
        <w:t>5pm, 24</w:t>
      </w:r>
      <w:r w:rsidR="00230FCA" w:rsidRPr="00230FCA">
        <w:rPr>
          <w:vertAlign w:val="superscript"/>
        </w:rPr>
        <w:t>th</w:t>
      </w:r>
      <w:r w:rsidR="00230FCA">
        <w:t xml:space="preserve"> May 2024</w:t>
      </w:r>
    </w:p>
    <w:p w14:paraId="7957CBC9" w14:textId="77777777"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jc w:val="center"/>
        <w:rPr>
          <w:b w:val="0"/>
        </w:rPr>
      </w:pPr>
    </w:p>
    <w:p w14:paraId="3831E019" w14:textId="64DFF564"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jc w:val="center"/>
        <w:rPr>
          <w:bCs/>
        </w:rPr>
      </w:pPr>
      <w:r w:rsidRPr="002E5A19">
        <w:rPr>
          <w:bCs/>
        </w:rPr>
        <w:t xml:space="preserve">Email: </w:t>
      </w:r>
      <w:r w:rsidRPr="002E5A19">
        <w:rPr>
          <w:b w:val="0"/>
        </w:rPr>
        <w:t>eorecruit@hea.ie.</w:t>
      </w:r>
    </w:p>
    <w:p w14:paraId="6C6EDF25" w14:textId="77777777"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rPr>
          <w:rStyle w:val="Hyperlink"/>
          <w:b w:val="0"/>
        </w:rPr>
      </w:pPr>
    </w:p>
    <w:p w14:paraId="747373E4" w14:textId="77777777" w:rsidR="00D844DF" w:rsidRPr="002E5A19" w:rsidRDefault="00D844DF" w:rsidP="00D844DF">
      <w:pPr>
        <w:pBdr>
          <w:top w:val="single" w:sz="4" w:space="0" w:color="000000"/>
          <w:left w:val="single" w:sz="4" w:space="23" w:color="000000"/>
          <w:bottom w:val="single" w:sz="4" w:space="0" w:color="000000"/>
          <w:right w:val="single" w:sz="4" w:space="0" w:color="000000"/>
        </w:pBdr>
        <w:spacing w:line="256" w:lineRule="auto"/>
        <w:ind w:left="1114" w:right="543"/>
        <w:jc w:val="center"/>
      </w:pPr>
      <w:r w:rsidRPr="002E5A19">
        <w:rPr>
          <w:bCs/>
        </w:rPr>
        <w:t>Contact:</w:t>
      </w:r>
      <w:r w:rsidRPr="002E5A19">
        <w:rPr>
          <w:b w:val="0"/>
        </w:rPr>
        <w:t xml:space="preserve"> Mark Carroll</w:t>
      </w:r>
    </w:p>
    <w:p w14:paraId="637028F5" w14:textId="77777777" w:rsidR="008010A6" w:rsidRPr="002E5A19" w:rsidRDefault="008010A6" w:rsidP="008010A6">
      <w:pPr>
        <w:pBdr>
          <w:top w:val="single" w:sz="4" w:space="0" w:color="000000"/>
          <w:left w:val="single" w:sz="4" w:space="23" w:color="000000"/>
          <w:bottom w:val="single" w:sz="4" w:space="0" w:color="000000"/>
          <w:right w:val="single" w:sz="4" w:space="0" w:color="000000"/>
        </w:pBdr>
        <w:spacing w:after="5" w:line="236" w:lineRule="auto"/>
        <w:ind w:left="1114" w:right="543"/>
        <w:jc w:val="center"/>
      </w:pPr>
    </w:p>
    <w:p w14:paraId="60E0389C" w14:textId="77777777" w:rsidR="008010A6" w:rsidRPr="002E5A19" w:rsidRDefault="008010A6" w:rsidP="008010A6">
      <w:pPr>
        <w:spacing w:line="259" w:lineRule="auto"/>
        <w:ind w:left="720"/>
        <w:jc w:val="center"/>
      </w:pPr>
    </w:p>
    <w:p w14:paraId="241B7ADB" w14:textId="77777777" w:rsidR="00A1286A" w:rsidRPr="002E5A19" w:rsidRDefault="00A1286A" w:rsidP="00A1286A">
      <w:pPr>
        <w:ind w:left="360"/>
        <w:rPr>
          <w:lang w:val="en-IE" w:eastAsia="en-IE"/>
        </w:rPr>
      </w:pPr>
    </w:p>
    <w:p w14:paraId="4D44E306" w14:textId="77777777" w:rsidR="00A1286A" w:rsidRPr="002E5A19" w:rsidRDefault="00A1286A" w:rsidP="00A1286A">
      <w:pPr>
        <w:rPr>
          <w:lang w:val="en-IE" w:eastAsia="en-IE"/>
        </w:rPr>
      </w:pPr>
    </w:p>
    <w:p w14:paraId="66C6313F" w14:textId="77777777" w:rsidR="00A1286A" w:rsidRPr="002E5A19" w:rsidRDefault="00A1286A" w:rsidP="00A1286A">
      <w:pPr>
        <w:rPr>
          <w:lang w:val="en-IE" w:eastAsia="en-IE"/>
        </w:rPr>
      </w:pPr>
    </w:p>
    <w:p w14:paraId="5C5C3672" w14:textId="77777777" w:rsidR="00A1286A" w:rsidRDefault="00A1286A" w:rsidP="00A1286A">
      <w:pPr>
        <w:jc w:val="center"/>
        <w:rPr>
          <w:lang w:val="en-IE" w:eastAsia="en-IE"/>
        </w:rPr>
      </w:pPr>
    </w:p>
    <w:p w14:paraId="2E07328D" w14:textId="77777777" w:rsidR="002E5A19" w:rsidRDefault="002E5A19" w:rsidP="00A1286A">
      <w:pPr>
        <w:jc w:val="center"/>
        <w:rPr>
          <w:lang w:val="en-IE" w:eastAsia="en-IE"/>
        </w:rPr>
      </w:pPr>
    </w:p>
    <w:p w14:paraId="41C3F94C" w14:textId="77777777" w:rsidR="002E5A19" w:rsidRDefault="002E5A19" w:rsidP="00A1286A">
      <w:pPr>
        <w:jc w:val="center"/>
        <w:rPr>
          <w:lang w:val="en-IE" w:eastAsia="en-IE"/>
        </w:rPr>
      </w:pPr>
    </w:p>
    <w:p w14:paraId="2468BA8E" w14:textId="77777777" w:rsidR="002E5A19" w:rsidRDefault="002E5A19" w:rsidP="00A1286A">
      <w:pPr>
        <w:jc w:val="center"/>
        <w:rPr>
          <w:lang w:val="en-IE" w:eastAsia="en-IE"/>
        </w:rPr>
      </w:pPr>
    </w:p>
    <w:p w14:paraId="32770AFB" w14:textId="77777777" w:rsidR="002E5A19" w:rsidRDefault="002E5A19" w:rsidP="00A1286A">
      <w:pPr>
        <w:jc w:val="center"/>
        <w:rPr>
          <w:lang w:val="en-IE" w:eastAsia="en-IE"/>
        </w:rPr>
      </w:pPr>
    </w:p>
    <w:p w14:paraId="70F457B6" w14:textId="77777777" w:rsidR="002E5A19" w:rsidRDefault="002E5A19" w:rsidP="00A1286A">
      <w:pPr>
        <w:jc w:val="center"/>
        <w:rPr>
          <w:lang w:val="en-IE" w:eastAsia="en-IE"/>
        </w:rPr>
      </w:pPr>
    </w:p>
    <w:p w14:paraId="704317C2" w14:textId="77777777" w:rsidR="002E5A19" w:rsidRDefault="002E5A19" w:rsidP="00A1286A">
      <w:pPr>
        <w:jc w:val="center"/>
        <w:rPr>
          <w:lang w:val="en-IE" w:eastAsia="en-IE"/>
        </w:rPr>
      </w:pPr>
    </w:p>
    <w:p w14:paraId="0B08FD50" w14:textId="77777777" w:rsidR="002E5A19" w:rsidRDefault="002E5A19" w:rsidP="00A1286A">
      <w:pPr>
        <w:jc w:val="center"/>
        <w:rPr>
          <w:lang w:val="en-IE" w:eastAsia="en-IE"/>
        </w:rPr>
      </w:pPr>
    </w:p>
    <w:p w14:paraId="2D982EBA" w14:textId="77777777" w:rsidR="002E5A19" w:rsidRPr="002E5A19" w:rsidRDefault="002E5A19" w:rsidP="00A1286A">
      <w:pPr>
        <w:jc w:val="center"/>
        <w:rPr>
          <w:lang w:val="en-IE" w:eastAsia="en-IE"/>
        </w:rPr>
      </w:pPr>
    </w:p>
    <w:p w14:paraId="58A19738" w14:textId="77777777" w:rsidR="00A1286A" w:rsidRPr="002E5A19" w:rsidRDefault="00A1286A" w:rsidP="00A1286A">
      <w:pPr>
        <w:jc w:val="center"/>
        <w:rPr>
          <w:lang w:val="en-IE" w:eastAsia="en-IE"/>
        </w:rPr>
      </w:pPr>
    </w:p>
    <w:p w14:paraId="4A331716" w14:textId="77777777" w:rsidR="00A1286A" w:rsidRPr="002E5A19" w:rsidRDefault="00A1286A" w:rsidP="00A1286A">
      <w:pPr>
        <w:jc w:val="center"/>
        <w:rPr>
          <w:lang w:val="en-IE" w:eastAsia="en-IE"/>
        </w:rPr>
      </w:pPr>
    </w:p>
    <w:p w14:paraId="42E4EBC4" w14:textId="77777777" w:rsidR="00D55B3A" w:rsidRPr="002E5A19" w:rsidRDefault="00D55B3A" w:rsidP="00D55B3A">
      <w:pPr>
        <w:spacing w:line="360" w:lineRule="auto"/>
        <w:rPr>
          <w:lang w:val="en-GB"/>
        </w:rPr>
      </w:pPr>
    </w:p>
    <w:p w14:paraId="6335A90D" w14:textId="77777777" w:rsidR="00D55B3A" w:rsidRPr="002E5A19" w:rsidRDefault="00D55B3A" w:rsidP="00D55B3A">
      <w:pPr>
        <w:spacing w:line="259" w:lineRule="auto"/>
        <w:ind w:left="720"/>
        <w:jc w:val="center"/>
        <w:rPr>
          <w:rFonts w:eastAsiaTheme="minorHAnsi"/>
          <w:b w:val="0"/>
          <w:bCs/>
          <w:lang w:eastAsia="en-US"/>
        </w:rPr>
      </w:pPr>
      <w:r w:rsidRPr="002E5A19">
        <w:rPr>
          <w:rFonts w:eastAsiaTheme="minorHAnsi"/>
          <w:lang w:eastAsia="en-US"/>
        </w:rPr>
        <w:t xml:space="preserve">Telephone Number: </w:t>
      </w:r>
      <w:r w:rsidRPr="002E5A19">
        <w:rPr>
          <w:rFonts w:eastAsiaTheme="minorHAnsi"/>
          <w:b w:val="0"/>
          <w:bCs/>
          <w:lang w:eastAsia="en-US"/>
        </w:rPr>
        <w:t>+353 (0)1 2317100</w:t>
      </w:r>
      <w:r w:rsidRPr="002E5A19">
        <w:rPr>
          <w:rFonts w:eastAsiaTheme="minorHAnsi"/>
          <w:lang w:eastAsia="en-US"/>
        </w:rPr>
        <w:t xml:space="preserve"> </w:t>
      </w:r>
    </w:p>
    <w:p w14:paraId="1CA33250" w14:textId="262B0F96" w:rsidR="00D55B3A" w:rsidRPr="002E5A19" w:rsidRDefault="00D55B3A" w:rsidP="00D55B3A">
      <w:pPr>
        <w:spacing w:line="259" w:lineRule="auto"/>
        <w:ind w:left="720"/>
        <w:jc w:val="center"/>
        <w:rPr>
          <w:b w:val="0"/>
          <w:bCs/>
        </w:rPr>
      </w:pPr>
      <w:r w:rsidRPr="002E5A19">
        <w:rPr>
          <w:rFonts w:eastAsiaTheme="minorHAnsi"/>
          <w:lang w:eastAsia="en-US"/>
        </w:rPr>
        <w:t xml:space="preserve">Website: </w:t>
      </w:r>
      <w:hyperlink r:id="rId9" w:history="1">
        <w:r w:rsidR="00A155FF" w:rsidRPr="00093348">
          <w:rPr>
            <w:rStyle w:val="Hyperlink"/>
            <w:rFonts w:eastAsiaTheme="minorHAnsi"/>
            <w:b w:val="0"/>
            <w:bCs/>
            <w:lang w:eastAsia="en-US"/>
          </w:rPr>
          <w:t>www.hea.ie</w:t>
        </w:r>
      </w:hyperlink>
      <w:r w:rsidR="00A155FF">
        <w:rPr>
          <w:rFonts w:eastAsiaTheme="minorHAnsi"/>
          <w:b w:val="0"/>
          <w:bCs/>
          <w:lang w:eastAsia="en-US"/>
        </w:rPr>
        <w:t xml:space="preserve">, </w:t>
      </w:r>
      <w:r w:rsidRPr="002E5A19">
        <w:rPr>
          <w:rFonts w:eastAsiaTheme="minorHAnsi"/>
          <w:b w:val="0"/>
          <w:bCs/>
          <w:lang w:eastAsia="en-US"/>
        </w:rPr>
        <w:t xml:space="preserve"> </w:t>
      </w:r>
      <w:hyperlink r:id="rId10" w:history="1">
        <w:r w:rsidR="00A155FF" w:rsidRPr="00093348">
          <w:rPr>
            <w:rStyle w:val="Hyperlink"/>
            <w:rFonts w:eastAsiaTheme="minorHAnsi"/>
            <w:b w:val="0"/>
            <w:bCs/>
            <w:lang w:eastAsia="en-US"/>
          </w:rPr>
          <w:t>www.research.ie</w:t>
        </w:r>
      </w:hyperlink>
      <w:r w:rsidR="00A155FF">
        <w:rPr>
          <w:rFonts w:eastAsiaTheme="minorHAnsi"/>
          <w:b w:val="0"/>
          <w:bCs/>
          <w:lang w:eastAsia="en-US"/>
        </w:rPr>
        <w:t xml:space="preserve">, </w:t>
      </w:r>
      <w:r w:rsidRPr="002E5A19">
        <w:rPr>
          <w:rFonts w:eastAsiaTheme="minorHAnsi"/>
          <w:b w:val="0"/>
          <w:bCs/>
          <w:lang w:eastAsia="en-US"/>
        </w:rPr>
        <w:t xml:space="preserve"> </w:t>
      </w:r>
      <w:hyperlink r:id="rId11" w:history="1">
        <w:r w:rsidR="00A155FF" w:rsidRPr="00093348">
          <w:rPr>
            <w:rStyle w:val="Hyperlink"/>
            <w:rFonts w:eastAsiaTheme="minorHAnsi"/>
            <w:b w:val="0"/>
            <w:bCs/>
            <w:lang w:eastAsia="en-US"/>
          </w:rPr>
          <w:t>www.springboardcourses.ie</w:t>
        </w:r>
      </w:hyperlink>
      <w:r w:rsidR="00A155FF">
        <w:rPr>
          <w:rFonts w:eastAsiaTheme="minorHAnsi"/>
          <w:b w:val="0"/>
          <w:bCs/>
          <w:lang w:eastAsia="en-US"/>
        </w:rPr>
        <w:t xml:space="preserve"> </w:t>
      </w:r>
    </w:p>
    <w:p w14:paraId="2509755F" w14:textId="77777777" w:rsidR="00A1286A" w:rsidRPr="002E5A19" w:rsidRDefault="00A1286A" w:rsidP="00A1286A">
      <w:pPr>
        <w:jc w:val="center"/>
        <w:rPr>
          <w:lang w:val="en-IE" w:eastAsia="en-IE"/>
        </w:rPr>
      </w:pPr>
    </w:p>
    <w:p w14:paraId="76E870D6" w14:textId="77777777" w:rsidR="00A1286A" w:rsidRPr="002E5A19" w:rsidRDefault="00A1286A" w:rsidP="00A1286A">
      <w:pPr>
        <w:jc w:val="center"/>
        <w:rPr>
          <w:lang w:val="en-IE" w:eastAsia="en-IE"/>
        </w:rPr>
      </w:pPr>
    </w:p>
    <w:p w14:paraId="4E3DABD7" w14:textId="77777777" w:rsidR="00A1286A" w:rsidRPr="002E5A19" w:rsidRDefault="00A1286A" w:rsidP="00A1286A">
      <w:pPr>
        <w:jc w:val="center"/>
        <w:rPr>
          <w:lang w:val="en-IE" w:eastAsia="en-IE"/>
        </w:rPr>
      </w:pPr>
    </w:p>
    <w:p w14:paraId="43C6DA96" w14:textId="77777777" w:rsidR="002E5A19" w:rsidRDefault="002E5A19" w:rsidP="002E5A19">
      <w:pPr>
        <w:spacing w:line="360" w:lineRule="auto"/>
        <w:rPr>
          <w:lang w:val="en-IE" w:eastAsia="en-IE"/>
        </w:rPr>
      </w:pPr>
    </w:p>
    <w:p w14:paraId="4E2987F8" w14:textId="744919FA" w:rsidR="00BD5405" w:rsidRPr="00A155FF" w:rsidRDefault="00D844DF" w:rsidP="00A155FF">
      <w:pPr>
        <w:spacing w:line="360" w:lineRule="auto"/>
        <w:rPr>
          <w:lang w:val="en-GB"/>
        </w:rPr>
      </w:pPr>
      <w:r w:rsidRPr="002E5A19">
        <w:rPr>
          <w:color w:val="2F5496" w:themeColor="accent1" w:themeShade="BF"/>
        </w:rPr>
        <w:lastRenderedPageBreak/>
        <w:t>About the Competition:</w:t>
      </w:r>
    </w:p>
    <w:p w14:paraId="149A22E3" w14:textId="77777777" w:rsidR="00F43C9D" w:rsidRPr="00F43C9D" w:rsidRDefault="003746F4" w:rsidP="00F43C9D">
      <w:pPr>
        <w:jc w:val="both"/>
        <w:rPr>
          <w:b w:val="0"/>
          <w:bCs/>
          <w:lang w:val="en-GB"/>
        </w:rPr>
      </w:pPr>
      <w:r w:rsidRPr="003115F9">
        <w:rPr>
          <w:rFonts w:eastAsia="Calibri"/>
          <w:b w:val="0"/>
          <w:bCs/>
          <w:lang w:eastAsia="en-US"/>
        </w:rPr>
        <w:t xml:space="preserve">The Higher Education Authority (the ‘HEA’) is recruiting for </w:t>
      </w:r>
      <w:r w:rsidRPr="00FB6CA5">
        <w:rPr>
          <w:rFonts w:eastAsia="Calibri"/>
          <w:b w:val="0"/>
          <w:bCs/>
          <w:lang w:eastAsia="en-US"/>
        </w:rPr>
        <w:t xml:space="preserve">Generalist </w:t>
      </w:r>
      <w:r w:rsidRPr="003115F9">
        <w:rPr>
          <w:rFonts w:eastAsia="Calibri"/>
          <w:b w:val="0"/>
          <w:bCs/>
          <w:lang w:eastAsia="en-US"/>
        </w:rPr>
        <w:t xml:space="preserve">Executive Officers. </w:t>
      </w:r>
      <w:bookmarkStart w:id="1" w:name="_Hlk158205274"/>
      <w:r w:rsidRPr="003115F9">
        <w:rPr>
          <w:b w:val="0"/>
          <w:lang w:val="en-GB" w:eastAsia="en-US"/>
        </w:rPr>
        <w:t>At the end of the selection process, a Panel of qualified candidates is formed from which vacancies may be filled.</w:t>
      </w:r>
      <w:r w:rsidRPr="003115F9">
        <w:rPr>
          <w:b w:val="0"/>
          <w:bCs/>
          <w:lang w:val="en-GB"/>
        </w:rPr>
        <w:t xml:space="preserve"> These posts may be permanent or fixed-term contracts</w:t>
      </w:r>
      <w:r w:rsidRPr="003115F9">
        <w:rPr>
          <w:b w:val="0"/>
          <w:bCs/>
          <w:color w:val="0070C0"/>
          <w:lang w:val="en-GB"/>
        </w:rPr>
        <w:t>.</w:t>
      </w:r>
      <w:r w:rsidRPr="003115F9">
        <w:rPr>
          <w:b w:val="0"/>
          <w:bCs/>
          <w:lang w:val="en-GB"/>
        </w:rPr>
        <w:t xml:space="preserve"> Qualification and placement on a panel is not a guarantee of appointment to a position. </w:t>
      </w:r>
    </w:p>
    <w:p w14:paraId="3CA01042" w14:textId="78392BB6" w:rsidR="003746F4" w:rsidRPr="003115F9" w:rsidRDefault="00F43C9D" w:rsidP="00F43C9D">
      <w:pPr>
        <w:jc w:val="both"/>
        <w:rPr>
          <w:b w:val="0"/>
          <w:bCs/>
          <w:lang w:val="en-GB"/>
        </w:rPr>
      </w:pPr>
      <w:r w:rsidRPr="00F43C9D">
        <w:rPr>
          <w:b w:val="0"/>
          <w:bCs/>
          <w:lang w:val="en-GB"/>
        </w:rPr>
        <w:t>The HEA reserves the right to align successful candidates to appropriate sections in the organisation dependent on their skills and experience.</w:t>
      </w:r>
    </w:p>
    <w:bookmarkEnd w:id="1"/>
    <w:p w14:paraId="250EFB91" w14:textId="10F69B52" w:rsidR="00A1286A" w:rsidRPr="002E5A19" w:rsidRDefault="00D55B3A" w:rsidP="002E5A19">
      <w:pPr>
        <w:jc w:val="both"/>
        <w:rPr>
          <w:b w:val="0"/>
          <w:bCs/>
        </w:rPr>
      </w:pPr>
      <w:r w:rsidRPr="002E5A19">
        <w:rPr>
          <w:b w:val="0"/>
          <w:bCs/>
        </w:rPr>
        <w:t xml:space="preserve"> </w:t>
      </w:r>
      <w:r w:rsidR="00A1286A" w:rsidRPr="002E5A19">
        <w:rPr>
          <w:lang w:val="en-GB"/>
        </w:rPr>
        <w:tab/>
      </w:r>
      <w:r w:rsidR="00A1286A" w:rsidRPr="002E5A19">
        <w:rPr>
          <w:lang w:val="en-GB"/>
        </w:rPr>
        <w:tab/>
      </w:r>
      <w:r w:rsidR="00A1286A" w:rsidRPr="002E5A19">
        <w:rPr>
          <w:lang w:val="en-GB"/>
        </w:rPr>
        <w:tab/>
      </w:r>
      <w:r w:rsidR="00A1286A" w:rsidRPr="002E5A19">
        <w:rPr>
          <w:lang w:val="en-GB"/>
        </w:rPr>
        <w:tab/>
      </w:r>
      <w:r w:rsidR="00A1286A" w:rsidRPr="002E5A19">
        <w:rPr>
          <w:lang w:val="en-GB"/>
        </w:rPr>
        <w:tab/>
      </w:r>
      <w:r w:rsidR="00A1286A" w:rsidRPr="002E5A19">
        <w:rPr>
          <w:lang w:val="en-GB"/>
        </w:rPr>
        <w:tab/>
      </w:r>
      <w:r w:rsidR="00A1286A" w:rsidRPr="002E5A19">
        <w:rPr>
          <w:lang w:val="en-GB"/>
        </w:rPr>
        <w:tab/>
      </w:r>
      <w:r w:rsidR="00A1286A" w:rsidRPr="002E5A19">
        <w:rPr>
          <w:lang w:val="en-GB"/>
        </w:rPr>
        <w:tab/>
      </w:r>
      <w:r w:rsidR="00A1286A" w:rsidRPr="002E5A19">
        <w:rPr>
          <w:lang w:val="en-GB"/>
        </w:rPr>
        <w:tab/>
      </w:r>
    </w:p>
    <w:p w14:paraId="0D752FC0" w14:textId="77777777" w:rsidR="00117D76" w:rsidRPr="002E5A19" w:rsidRDefault="00117D76" w:rsidP="00C641D1">
      <w:pPr>
        <w:spacing w:line="259" w:lineRule="auto"/>
      </w:pPr>
    </w:p>
    <w:p w14:paraId="02C7EB5D" w14:textId="77777777" w:rsidR="00D844DF" w:rsidRPr="002E5A19" w:rsidRDefault="00D844DF" w:rsidP="00D844DF">
      <w:pPr>
        <w:rPr>
          <w:rFonts w:eastAsia="Calibri"/>
          <w:color w:val="2F5496" w:themeColor="accent1" w:themeShade="BF"/>
          <w:lang w:eastAsia="en-US"/>
        </w:rPr>
      </w:pPr>
      <w:r w:rsidRPr="002E5A19">
        <w:rPr>
          <w:rFonts w:eastAsia="Calibri"/>
          <w:color w:val="2F5496" w:themeColor="accent1" w:themeShade="BF"/>
          <w:lang w:eastAsia="en-US"/>
        </w:rPr>
        <w:t>About the Higher Education Authority:</w:t>
      </w:r>
    </w:p>
    <w:p w14:paraId="4A9CF60C" w14:textId="77777777" w:rsidR="00D844DF" w:rsidRPr="002E5A19" w:rsidRDefault="00D844DF" w:rsidP="00D844DF">
      <w:pPr>
        <w:rPr>
          <w:rFonts w:eastAsia="Calibri"/>
          <w:color w:val="2F5496" w:themeColor="accent1" w:themeShade="BF"/>
          <w:lang w:eastAsia="en-US"/>
        </w:rPr>
      </w:pPr>
    </w:p>
    <w:p w14:paraId="02980B19" w14:textId="6A07E152" w:rsidR="00D844DF" w:rsidRPr="002E5A19" w:rsidRDefault="00D844DF" w:rsidP="00D844DF">
      <w:pPr>
        <w:jc w:val="both"/>
        <w:rPr>
          <w:b w:val="0"/>
          <w:bCs/>
        </w:rPr>
      </w:pPr>
      <w:r w:rsidRPr="002E5A19">
        <w:rPr>
          <w:b w:val="0"/>
          <w:bCs/>
        </w:rPr>
        <w:t xml:space="preserve">The HEA is a statutory </w:t>
      </w:r>
      <w:r w:rsidR="002E5A19" w:rsidRPr="002E5A19">
        <w:rPr>
          <w:b w:val="0"/>
          <w:bCs/>
        </w:rPr>
        <w:t>body under</w:t>
      </w:r>
      <w:r w:rsidRPr="002E5A19">
        <w:rPr>
          <w:b w:val="0"/>
          <w:bCs/>
        </w:rPr>
        <w:t xml:space="preserve"> the aegis of the Department of Further and Higher Education, Research, Innovation and Science. It leads the strategic development of the Irish higher education and research system. The HEA is the statutory funding authority for Irish universities, technological universities, institutes of technology and a number of other designated colleges providing annual funding of c.€1.7bn. It has responsibility for the oversight of governance and effective accountability of the HEA funded higher education institutions. The HEA plays a key leadership role in driving change in the higher education system and ensuring strong performance across institutions. </w:t>
      </w:r>
    </w:p>
    <w:p w14:paraId="1DEE754E" w14:textId="77777777" w:rsidR="00D844DF" w:rsidRPr="002E5A19" w:rsidRDefault="00D844DF" w:rsidP="00D844DF">
      <w:pPr>
        <w:jc w:val="both"/>
        <w:rPr>
          <w:b w:val="0"/>
          <w:bCs/>
        </w:rPr>
      </w:pPr>
    </w:p>
    <w:p w14:paraId="60170628" w14:textId="77777777" w:rsidR="00D844DF" w:rsidRPr="002E5A19" w:rsidRDefault="00D844DF" w:rsidP="00D844DF">
      <w:pPr>
        <w:jc w:val="both"/>
        <w:rPr>
          <w:b w:val="0"/>
          <w:bCs/>
        </w:rPr>
      </w:pPr>
      <w:r w:rsidRPr="002E5A19">
        <w:rPr>
          <w:b w:val="0"/>
          <w:bCs/>
        </w:rPr>
        <w:t xml:space="preserve">The Irish Research Council (IRC) and the National Forum for the Enhancement of Teaching and Learning (Forum) operate under the aegis of the HEA. The IRC has a mandate to enable and sustain a vibrant and creative research community. The Forum is responsible for leading and advising on enhancement of teaching and learning in Irish higher education. </w:t>
      </w:r>
    </w:p>
    <w:p w14:paraId="6E540EAF" w14:textId="77777777" w:rsidR="00D844DF" w:rsidRPr="002E5A19" w:rsidRDefault="00D844DF" w:rsidP="00D844DF">
      <w:pPr>
        <w:jc w:val="both"/>
        <w:rPr>
          <w:b w:val="0"/>
          <w:bCs/>
        </w:rPr>
      </w:pPr>
    </w:p>
    <w:p w14:paraId="29C44DD4" w14:textId="77777777" w:rsidR="00D844DF" w:rsidRPr="002E5A19" w:rsidRDefault="00D844DF" w:rsidP="00D844DF">
      <w:pPr>
        <w:jc w:val="both"/>
        <w:rPr>
          <w:b w:val="0"/>
          <w:bCs/>
        </w:rPr>
      </w:pPr>
      <w:r w:rsidRPr="002E5A19">
        <w:rPr>
          <w:b w:val="0"/>
          <w:bCs/>
        </w:rPr>
        <w:t xml:space="preserve">Further information about the HEA, the IRC and the Forum is available on their respective websites  at </w:t>
      </w:r>
      <w:hyperlink r:id="rId12" w:history="1">
        <w:r w:rsidRPr="002E5A19">
          <w:rPr>
            <w:rStyle w:val="Hyperlink"/>
            <w:b w:val="0"/>
            <w:bCs/>
            <w:color w:val="0070C0"/>
          </w:rPr>
          <w:t>www.hea.ie</w:t>
        </w:r>
      </w:hyperlink>
      <w:r w:rsidRPr="002E5A19">
        <w:rPr>
          <w:b w:val="0"/>
          <w:bCs/>
        </w:rPr>
        <w:t xml:space="preserve">, </w:t>
      </w:r>
      <w:hyperlink r:id="rId13" w:history="1">
        <w:r w:rsidRPr="002E5A19">
          <w:rPr>
            <w:rStyle w:val="Hyperlink"/>
            <w:b w:val="0"/>
            <w:bCs/>
            <w:color w:val="0070C0"/>
          </w:rPr>
          <w:t>www.research.ie</w:t>
        </w:r>
      </w:hyperlink>
      <w:r w:rsidRPr="002E5A19">
        <w:rPr>
          <w:b w:val="0"/>
          <w:bCs/>
        </w:rPr>
        <w:t xml:space="preserve"> and </w:t>
      </w:r>
      <w:r w:rsidRPr="002E5A19">
        <w:rPr>
          <w:b w:val="0"/>
          <w:bCs/>
          <w:color w:val="0070C0"/>
          <w:u w:val="single"/>
        </w:rPr>
        <w:t>www.teachingandlearning.ie</w:t>
      </w:r>
      <w:r w:rsidRPr="002E5A19">
        <w:rPr>
          <w:b w:val="0"/>
          <w:bCs/>
        </w:rPr>
        <w:t>.</w:t>
      </w:r>
    </w:p>
    <w:p w14:paraId="6AEA9A66" w14:textId="77777777" w:rsidR="00D844DF" w:rsidRPr="002E5A19" w:rsidRDefault="00D844DF" w:rsidP="00D844DF">
      <w:pPr>
        <w:jc w:val="both"/>
        <w:rPr>
          <w:b w:val="0"/>
          <w:bCs/>
        </w:rPr>
      </w:pPr>
    </w:p>
    <w:p w14:paraId="453239D5" w14:textId="77777777" w:rsidR="00D844DF" w:rsidRPr="002E5A19" w:rsidRDefault="00D844DF" w:rsidP="00D844DF">
      <w:pPr>
        <w:jc w:val="both"/>
        <w:rPr>
          <w:b w:val="0"/>
          <w:bCs/>
        </w:rPr>
      </w:pPr>
      <w:r w:rsidRPr="002E5A19">
        <w:rPr>
          <w:b w:val="0"/>
          <w:bCs/>
        </w:rPr>
        <w:t xml:space="preserve">The HEA can offer suitable candidates a very satisfying and varied career, with competitive terms and conditions. </w:t>
      </w:r>
    </w:p>
    <w:p w14:paraId="2514B8F6" w14:textId="77777777" w:rsidR="00033718" w:rsidRPr="002E5A19" w:rsidRDefault="00033718" w:rsidP="00A1286A">
      <w:pPr>
        <w:tabs>
          <w:tab w:val="num" w:pos="426"/>
        </w:tabs>
        <w:jc w:val="both"/>
        <w:rPr>
          <w:b w:val="0"/>
          <w:color w:val="C00000"/>
        </w:rPr>
      </w:pPr>
    </w:p>
    <w:p w14:paraId="79CF5266" w14:textId="18813579" w:rsidR="00A1286A" w:rsidRPr="002E5A19" w:rsidRDefault="00A1286A" w:rsidP="00A1286A">
      <w:pPr>
        <w:rPr>
          <w:rFonts w:eastAsia="Calibri"/>
          <w:color w:val="2F5496" w:themeColor="accent1" w:themeShade="BF"/>
          <w:lang w:eastAsia="en-US"/>
        </w:rPr>
      </w:pPr>
      <w:r w:rsidRPr="002E5A19">
        <w:rPr>
          <w:rFonts w:eastAsia="Calibri"/>
          <w:color w:val="2F5496" w:themeColor="accent1" w:themeShade="BF"/>
          <w:lang w:eastAsia="en-US"/>
        </w:rPr>
        <w:t>Context for the Position Executive Officers – General</w:t>
      </w:r>
      <w:r w:rsidR="00FA48D4" w:rsidRPr="002E5A19">
        <w:rPr>
          <w:rFonts w:eastAsia="Calibri"/>
          <w:color w:val="2F5496" w:themeColor="accent1" w:themeShade="BF"/>
          <w:lang w:eastAsia="en-US"/>
        </w:rPr>
        <w:t>:</w:t>
      </w:r>
    </w:p>
    <w:p w14:paraId="2198FC2E" w14:textId="77777777" w:rsidR="00A1286A" w:rsidRPr="002E5A19" w:rsidRDefault="00A1286A" w:rsidP="00A1286A">
      <w:pPr>
        <w:rPr>
          <w:color w:val="2F5496" w:themeColor="accent1" w:themeShade="BF"/>
        </w:rPr>
      </w:pPr>
    </w:p>
    <w:p w14:paraId="3A36292B" w14:textId="1DC712BC" w:rsidR="00B93E94" w:rsidRPr="002E5A19" w:rsidRDefault="00A1286A" w:rsidP="00A1286A">
      <w:pPr>
        <w:jc w:val="both"/>
        <w:rPr>
          <w:rFonts w:eastAsia="Calibri"/>
          <w:b w:val="0"/>
          <w:lang w:val="en-IE" w:eastAsia="en-US"/>
        </w:rPr>
      </w:pPr>
      <w:r w:rsidRPr="002E5A19">
        <w:rPr>
          <w:rFonts w:eastAsia="Calibri"/>
          <w:b w:val="0"/>
          <w:lang w:val="en-IE" w:eastAsia="en-US"/>
        </w:rPr>
        <w:t xml:space="preserve">The HEA is seeking to fill </w:t>
      </w:r>
      <w:r w:rsidR="00AD4975" w:rsidRPr="002E5A19">
        <w:rPr>
          <w:rFonts w:eastAsia="Calibri"/>
          <w:b w:val="0"/>
          <w:lang w:val="en-IE" w:eastAsia="en-US"/>
        </w:rPr>
        <w:t>several</w:t>
      </w:r>
      <w:r w:rsidRPr="002E5A19">
        <w:rPr>
          <w:rFonts w:eastAsia="Calibri"/>
          <w:b w:val="0"/>
          <w:lang w:val="en-IE" w:eastAsia="en-US"/>
        </w:rPr>
        <w:t xml:space="preserve"> </w:t>
      </w:r>
      <w:r w:rsidR="00127298" w:rsidRPr="002E5A19">
        <w:rPr>
          <w:rFonts w:eastAsia="Calibri"/>
          <w:b w:val="0"/>
          <w:lang w:val="en-IE" w:eastAsia="en-US"/>
        </w:rPr>
        <w:t xml:space="preserve">permanent and </w:t>
      </w:r>
      <w:r w:rsidRPr="002E5A19">
        <w:rPr>
          <w:rFonts w:eastAsia="Calibri"/>
          <w:b w:val="0"/>
          <w:lang w:val="en-IE" w:eastAsia="en-US"/>
        </w:rPr>
        <w:t xml:space="preserve">fixed-term contract positions. In addition, we are seeking to create a panel at Executive Officer level which will be established from the interviews, this will be in place for two years. The HEA may appoint those individuals on the panel to either permanent or fixed term positions throughout the years, depending on the recruitment needs of </w:t>
      </w:r>
      <w:r w:rsidR="00467774" w:rsidRPr="002E5A19">
        <w:rPr>
          <w:rFonts w:eastAsia="Calibri"/>
          <w:b w:val="0"/>
          <w:lang w:val="en-IE" w:eastAsia="en-US"/>
        </w:rPr>
        <w:t>the organisation</w:t>
      </w:r>
      <w:r w:rsidRPr="002E5A19">
        <w:rPr>
          <w:rFonts w:eastAsia="Calibri"/>
          <w:b w:val="0"/>
          <w:lang w:val="en-IE" w:eastAsia="en-US"/>
        </w:rPr>
        <w:t>. These positions may be filled on a permanent basis, longer term, fixed term contract (1+ years) or for shorter periods to assist with specific projects (3-12 months).</w:t>
      </w:r>
      <w:r w:rsidR="002B66DF">
        <w:rPr>
          <w:rFonts w:eastAsia="Calibri"/>
          <w:b w:val="0"/>
          <w:lang w:val="en-IE" w:eastAsia="en-US"/>
        </w:rPr>
        <w:t xml:space="preserve"> </w:t>
      </w:r>
      <w:r w:rsidRPr="002E5A19">
        <w:rPr>
          <w:rFonts w:eastAsia="Calibri"/>
          <w:b w:val="0"/>
          <w:lang w:val="en-IE" w:eastAsia="en-US"/>
        </w:rPr>
        <w:t xml:space="preserve">The HEA reserves the right to </w:t>
      </w:r>
      <w:r w:rsidR="00B93E94" w:rsidRPr="002E5A19">
        <w:rPr>
          <w:rFonts w:eastAsia="Calibri"/>
          <w:b w:val="0"/>
          <w:lang w:val="en-IE" w:eastAsia="en-US"/>
        </w:rPr>
        <w:t>align</w:t>
      </w:r>
      <w:r w:rsidRPr="002E5A19">
        <w:rPr>
          <w:rFonts w:eastAsia="Calibri"/>
          <w:b w:val="0"/>
          <w:lang w:val="en-IE" w:eastAsia="en-US"/>
        </w:rPr>
        <w:t xml:space="preserve"> successful candidates to </w:t>
      </w:r>
      <w:r w:rsidR="00B93E94" w:rsidRPr="002E5A19">
        <w:rPr>
          <w:rFonts w:eastAsia="Calibri"/>
          <w:b w:val="0"/>
          <w:lang w:val="en-IE" w:eastAsia="en-US"/>
        </w:rPr>
        <w:t>appropriate</w:t>
      </w:r>
      <w:r w:rsidRPr="002E5A19">
        <w:rPr>
          <w:rFonts w:eastAsia="Calibri"/>
          <w:b w:val="0"/>
          <w:lang w:val="en-IE" w:eastAsia="en-US"/>
        </w:rPr>
        <w:t xml:space="preserve"> sections in the organisation</w:t>
      </w:r>
      <w:r w:rsidR="00B93E94" w:rsidRPr="002E5A19">
        <w:rPr>
          <w:rFonts w:eastAsia="Calibri"/>
          <w:b w:val="0"/>
          <w:lang w:val="en-IE" w:eastAsia="en-US"/>
        </w:rPr>
        <w:t xml:space="preserve"> dependent on their skills and experience</w:t>
      </w:r>
      <w:r w:rsidRPr="002E5A19">
        <w:rPr>
          <w:rFonts w:eastAsia="Calibri"/>
          <w:b w:val="0"/>
          <w:lang w:val="en-IE" w:eastAsia="en-US"/>
        </w:rPr>
        <w:t>.</w:t>
      </w:r>
    </w:p>
    <w:p w14:paraId="0AF83DA2" w14:textId="77777777" w:rsidR="00033718" w:rsidRPr="002E5A19" w:rsidRDefault="00033718" w:rsidP="00A1286A">
      <w:pPr>
        <w:rPr>
          <w:color w:val="2F5496" w:themeColor="accent1" w:themeShade="BF"/>
        </w:rPr>
      </w:pPr>
    </w:p>
    <w:p w14:paraId="18E8EBF1" w14:textId="77777777" w:rsidR="00D844DF" w:rsidRPr="002E5A19" w:rsidRDefault="00D844DF" w:rsidP="00A1286A">
      <w:pPr>
        <w:rPr>
          <w:rFonts w:eastAsia="Calibri"/>
          <w:color w:val="2F5496" w:themeColor="accent1" w:themeShade="BF"/>
          <w:lang w:eastAsia="en-US"/>
        </w:rPr>
      </w:pPr>
    </w:p>
    <w:p w14:paraId="6815C821" w14:textId="2FED110A" w:rsidR="00A1286A" w:rsidRPr="002E5A19" w:rsidRDefault="00A1286A" w:rsidP="00A1286A">
      <w:pPr>
        <w:rPr>
          <w:rFonts w:eastAsia="Calibri"/>
          <w:color w:val="2F5496" w:themeColor="accent1" w:themeShade="BF"/>
          <w:lang w:eastAsia="en-US"/>
        </w:rPr>
      </w:pPr>
      <w:r w:rsidRPr="002E5A19">
        <w:rPr>
          <w:rFonts w:eastAsia="Calibri"/>
          <w:color w:val="2F5496" w:themeColor="accent1" w:themeShade="BF"/>
          <w:lang w:eastAsia="en-US"/>
        </w:rPr>
        <w:t xml:space="preserve">Executive Officers- General </w:t>
      </w:r>
      <w:r w:rsidR="00765619" w:rsidRPr="002E5A19">
        <w:rPr>
          <w:rFonts w:eastAsia="Calibri"/>
          <w:color w:val="2F5496" w:themeColor="accent1" w:themeShade="BF"/>
          <w:lang w:eastAsia="en-US"/>
        </w:rPr>
        <w:t>Role:</w:t>
      </w:r>
    </w:p>
    <w:p w14:paraId="26AB994C" w14:textId="77777777" w:rsidR="00A1286A" w:rsidRPr="002E5A19" w:rsidRDefault="00A1286A" w:rsidP="00A1286A">
      <w:pPr>
        <w:rPr>
          <w:color w:val="2F5496" w:themeColor="accent1" w:themeShade="BF"/>
        </w:rPr>
      </w:pPr>
    </w:p>
    <w:p w14:paraId="71444EE5" w14:textId="71B29616" w:rsidR="003A2285" w:rsidRPr="003115F9" w:rsidRDefault="003A2285" w:rsidP="003A2285">
      <w:pPr>
        <w:jc w:val="both"/>
        <w:rPr>
          <w:bCs/>
          <w:lang w:eastAsia="en-US"/>
        </w:rPr>
      </w:pPr>
      <w:r>
        <w:rPr>
          <w:b w:val="0"/>
          <w:bCs/>
        </w:rPr>
        <w:t xml:space="preserve">The post of Executive Officer </w:t>
      </w:r>
      <w:r w:rsidR="002B66DF" w:rsidRPr="00E029D7">
        <w:rPr>
          <w:b w:val="0"/>
          <w:bCs/>
        </w:rPr>
        <w:t>is a junior management position</w:t>
      </w:r>
      <w:r>
        <w:rPr>
          <w:b w:val="0"/>
          <w:bCs/>
        </w:rPr>
        <w:t>.</w:t>
      </w:r>
      <w:r w:rsidR="002B66DF" w:rsidRPr="00E029D7">
        <w:rPr>
          <w:b w:val="0"/>
          <w:bCs/>
        </w:rPr>
        <w:t xml:space="preserve"> </w:t>
      </w:r>
      <w:r w:rsidRPr="003115F9">
        <w:rPr>
          <w:b w:val="0"/>
          <w:bCs/>
          <w:lang w:eastAsia="en-US"/>
        </w:rPr>
        <w:t xml:space="preserve">Postholders report to a Senior </w:t>
      </w:r>
      <w:r>
        <w:rPr>
          <w:b w:val="0"/>
          <w:bCs/>
          <w:lang w:eastAsia="en-US"/>
        </w:rPr>
        <w:t>Executive Officer</w:t>
      </w:r>
      <w:r w:rsidRPr="003115F9">
        <w:rPr>
          <w:b w:val="0"/>
          <w:bCs/>
          <w:lang w:eastAsia="en-US"/>
        </w:rPr>
        <w:t xml:space="preserve"> (or equivalent) in a section and would be responsible for a wide range of activities including:</w:t>
      </w:r>
    </w:p>
    <w:p w14:paraId="568BD2DF" w14:textId="64939FFA" w:rsidR="002B66DF" w:rsidRPr="00E029D7" w:rsidRDefault="002B66DF" w:rsidP="002B66DF">
      <w:pPr>
        <w:rPr>
          <w:b w:val="0"/>
          <w:bCs/>
        </w:rPr>
      </w:pPr>
    </w:p>
    <w:p w14:paraId="4D25A8A0" w14:textId="77777777" w:rsidR="002B66DF" w:rsidRPr="00E029D7" w:rsidRDefault="002B66DF" w:rsidP="003A2285">
      <w:pPr>
        <w:numPr>
          <w:ilvl w:val="0"/>
          <w:numId w:val="8"/>
        </w:numPr>
        <w:ind w:left="709" w:hanging="709"/>
        <w:jc w:val="both"/>
        <w:rPr>
          <w:rFonts w:ascii="Courier" w:hAnsi="Courier" w:cs="Times New Roman"/>
          <w:b w:val="0"/>
          <w:bCs/>
          <w:szCs w:val="20"/>
          <w:lang w:val="en-GB"/>
        </w:rPr>
      </w:pPr>
      <w:r w:rsidRPr="00E029D7">
        <w:rPr>
          <w:b w:val="0"/>
          <w:bCs/>
          <w:szCs w:val="20"/>
          <w:lang w:val="en-GB"/>
        </w:rPr>
        <w:t>Assist with implementation of programmes and funding allocations to higher education institutions.</w:t>
      </w:r>
    </w:p>
    <w:p w14:paraId="38C2E661" w14:textId="77777777" w:rsidR="002B66DF" w:rsidRPr="00F24054" w:rsidRDefault="002B66DF" w:rsidP="003A2285">
      <w:pPr>
        <w:numPr>
          <w:ilvl w:val="0"/>
          <w:numId w:val="8"/>
        </w:numPr>
        <w:ind w:left="709" w:hanging="709"/>
        <w:jc w:val="both"/>
        <w:rPr>
          <w:rFonts w:ascii="Courier" w:hAnsi="Courier" w:cs="Times New Roman"/>
          <w:b w:val="0"/>
          <w:bCs/>
          <w:szCs w:val="20"/>
          <w:lang w:val="en-GB"/>
        </w:rPr>
      </w:pPr>
      <w:r w:rsidRPr="00F24054">
        <w:rPr>
          <w:b w:val="0"/>
          <w:bCs/>
          <w:szCs w:val="20"/>
          <w:lang w:val="en-GB"/>
        </w:rPr>
        <w:lastRenderedPageBreak/>
        <w:t>Assist with the development of evidence-based analysis and in the development of policy papers and/or reports.</w:t>
      </w:r>
    </w:p>
    <w:p w14:paraId="280CF26E" w14:textId="77777777" w:rsidR="002B66DF" w:rsidRPr="00F24054" w:rsidRDefault="002B66DF" w:rsidP="003A2285">
      <w:pPr>
        <w:numPr>
          <w:ilvl w:val="0"/>
          <w:numId w:val="8"/>
        </w:numPr>
        <w:ind w:left="709" w:hanging="709"/>
        <w:jc w:val="both"/>
        <w:rPr>
          <w:rFonts w:ascii="Courier" w:hAnsi="Courier" w:cs="Times New Roman"/>
          <w:b w:val="0"/>
          <w:bCs/>
          <w:szCs w:val="20"/>
          <w:lang w:val="en-GB"/>
        </w:rPr>
      </w:pPr>
      <w:r w:rsidRPr="00F24054">
        <w:rPr>
          <w:b w:val="0"/>
          <w:bCs/>
          <w:szCs w:val="20"/>
          <w:lang w:val="en-GB"/>
        </w:rPr>
        <w:t>Preparation of material for reply – Parliamentary Questions, Freedom of Information Requests etc.</w:t>
      </w:r>
    </w:p>
    <w:p w14:paraId="13BD1B9D" w14:textId="77777777" w:rsidR="002B66DF" w:rsidRPr="00F24054" w:rsidRDefault="002B66DF" w:rsidP="003A2285">
      <w:pPr>
        <w:numPr>
          <w:ilvl w:val="0"/>
          <w:numId w:val="8"/>
        </w:numPr>
        <w:ind w:left="709" w:hanging="709"/>
        <w:jc w:val="both"/>
        <w:rPr>
          <w:rFonts w:ascii="Courier" w:hAnsi="Courier" w:cs="Times New Roman"/>
          <w:b w:val="0"/>
          <w:bCs/>
          <w:szCs w:val="20"/>
          <w:lang w:val="en-GB"/>
        </w:rPr>
      </w:pPr>
      <w:r w:rsidRPr="00F24054">
        <w:rPr>
          <w:b w:val="0"/>
          <w:bCs/>
          <w:szCs w:val="20"/>
          <w:lang w:val="en-GB"/>
        </w:rPr>
        <w:t>Representation of the HEA at meetings, conferences etc.</w:t>
      </w:r>
    </w:p>
    <w:p w14:paraId="58D90B9C" w14:textId="77777777" w:rsidR="002B66DF" w:rsidRPr="00F24054" w:rsidRDefault="002B66DF" w:rsidP="003A2285">
      <w:pPr>
        <w:numPr>
          <w:ilvl w:val="0"/>
          <w:numId w:val="8"/>
        </w:numPr>
        <w:ind w:left="709" w:hanging="709"/>
        <w:jc w:val="both"/>
        <w:rPr>
          <w:rFonts w:ascii="Courier" w:hAnsi="Courier" w:cs="Times New Roman"/>
          <w:bCs/>
          <w:szCs w:val="20"/>
          <w:lang w:val="en-GB"/>
        </w:rPr>
      </w:pPr>
      <w:r w:rsidRPr="00F24054">
        <w:rPr>
          <w:b w:val="0"/>
          <w:bCs/>
          <w:szCs w:val="20"/>
          <w:lang w:val="en-GB"/>
        </w:rPr>
        <w:t>Assist with the organisation of meetings, conferences, and other events.</w:t>
      </w:r>
    </w:p>
    <w:p w14:paraId="199F34A5" w14:textId="77777777" w:rsidR="002B66DF" w:rsidRPr="00F24054" w:rsidRDefault="002B66DF" w:rsidP="003A2285">
      <w:pPr>
        <w:numPr>
          <w:ilvl w:val="0"/>
          <w:numId w:val="8"/>
        </w:numPr>
        <w:ind w:left="709" w:hanging="709"/>
        <w:jc w:val="both"/>
        <w:rPr>
          <w:rFonts w:ascii="Courier" w:hAnsi="Courier" w:cs="Times New Roman"/>
          <w:bCs/>
          <w:szCs w:val="20"/>
          <w:lang w:val="en-GB"/>
        </w:rPr>
      </w:pPr>
      <w:r w:rsidRPr="00F24054">
        <w:rPr>
          <w:b w:val="0"/>
          <w:bCs/>
          <w:szCs w:val="20"/>
          <w:lang w:val="en-GB"/>
        </w:rPr>
        <w:t>Drafting of minutes of meetings attended</w:t>
      </w:r>
      <w:r>
        <w:rPr>
          <w:b w:val="0"/>
          <w:bCs/>
          <w:szCs w:val="20"/>
          <w:lang w:val="en-GB"/>
        </w:rPr>
        <w:t>.</w:t>
      </w:r>
    </w:p>
    <w:p w14:paraId="0BB350AC" w14:textId="77777777" w:rsidR="002B66DF" w:rsidRPr="00F24054" w:rsidRDefault="002B66DF" w:rsidP="003A2285">
      <w:pPr>
        <w:numPr>
          <w:ilvl w:val="0"/>
          <w:numId w:val="8"/>
        </w:numPr>
        <w:ind w:left="709" w:hanging="709"/>
        <w:jc w:val="both"/>
        <w:rPr>
          <w:rFonts w:ascii="Courier" w:hAnsi="Courier" w:cs="Times New Roman"/>
          <w:bCs/>
          <w:szCs w:val="20"/>
          <w:lang w:val="en-GB"/>
        </w:rPr>
      </w:pPr>
      <w:r w:rsidRPr="00F24054">
        <w:rPr>
          <w:b w:val="0"/>
          <w:bCs/>
          <w:szCs w:val="20"/>
          <w:lang w:val="en-GB"/>
        </w:rPr>
        <w:t>Management of records and files in their section</w:t>
      </w:r>
      <w:r>
        <w:rPr>
          <w:b w:val="0"/>
          <w:bCs/>
          <w:szCs w:val="20"/>
          <w:lang w:val="en-GB"/>
        </w:rPr>
        <w:t>.</w:t>
      </w:r>
    </w:p>
    <w:p w14:paraId="792A88D5" w14:textId="77777777" w:rsidR="002B66DF" w:rsidRPr="00F24054" w:rsidRDefault="002B66DF" w:rsidP="003A2285">
      <w:pPr>
        <w:numPr>
          <w:ilvl w:val="0"/>
          <w:numId w:val="8"/>
        </w:numPr>
        <w:ind w:left="709" w:hanging="709"/>
        <w:jc w:val="both"/>
        <w:rPr>
          <w:rFonts w:ascii="Courier" w:hAnsi="Courier" w:cs="Times New Roman"/>
          <w:bCs/>
          <w:szCs w:val="20"/>
          <w:lang w:val="en-GB"/>
        </w:rPr>
      </w:pPr>
      <w:r w:rsidRPr="00F24054">
        <w:rPr>
          <w:b w:val="0"/>
          <w:bCs/>
          <w:szCs w:val="20"/>
          <w:lang w:val="en-GB"/>
        </w:rPr>
        <w:t>Other duties appropriate to the grade</w:t>
      </w:r>
      <w:r>
        <w:rPr>
          <w:b w:val="0"/>
          <w:bCs/>
          <w:szCs w:val="20"/>
          <w:lang w:val="en-GB"/>
        </w:rPr>
        <w:t>.</w:t>
      </w:r>
    </w:p>
    <w:p w14:paraId="2A6AB4D5" w14:textId="77777777" w:rsidR="00A1286A" w:rsidRPr="002E5A19" w:rsidRDefault="00A1286A" w:rsidP="00A1286A">
      <w:pPr>
        <w:jc w:val="both"/>
        <w:rPr>
          <w:b w:val="0"/>
          <w:bCs/>
          <w:lang w:val="en-GB"/>
        </w:rPr>
      </w:pPr>
    </w:p>
    <w:p w14:paraId="36783D37" w14:textId="77777777" w:rsidR="00A1286A" w:rsidRPr="002E5A19" w:rsidRDefault="00A1286A" w:rsidP="00A1286A">
      <w:pPr>
        <w:jc w:val="both"/>
        <w:rPr>
          <w:b w:val="0"/>
          <w:bCs/>
          <w:lang w:val="en-GB"/>
        </w:rPr>
      </w:pPr>
    </w:p>
    <w:p w14:paraId="3DD134AE" w14:textId="049A3AFE" w:rsidR="00A1286A" w:rsidRPr="002E5A19" w:rsidRDefault="00A1286A" w:rsidP="00A1286A">
      <w:pPr>
        <w:jc w:val="both"/>
        <w:rPr>
          <w:rFonts w:eastAsia="Calibri"/>
          <w:color w:val="2F5496" w:themeColor="accent1" w:themeShade="BF"/>
          <w:lang w:eastAsia="en-US"/>
        </w:rPr>
      </w:pPr>
      <w:r w:rsidRPr="002E5A19">
        <w:rPr>
          <w:rFonts w:eastAsia="Calibri"/>
          <w:color w:val="2F5496" w:themeColor="accent1" w:themeShade="BF"/>
          <w:lang w:eastAsia="en-US"/>
        </w:rPr>
        <w:t>Requirements:</w:t>
      </w:r>
    </w:p>
    <w:p w14:paraId="1DDEDEEA" w14:textId="77777777" w:rsidR="00A1286A" w:rsidRPr="002E5A19" w:rsidRDefault="00A1286A" w:rsidP="00A1286A">
      <w:pPr>
        <w:jc w:val="both"/>
        <w:rPr>
          <w:rFonts w:eastAsia="Arial"/>
          <w:b w:val="0"/>
          <w:bCs/>
        </w:rPr>
      </w:pPr>
    </w:p>
    <w:p w14:paraId="143DF060" w14:textId="77777777" w:rsidR="0094568F" w:rsidRPr="00E029D7" w:rsidRDefault="0094568F" w:rsidP="003A2285">
      <w:pPr>
        <w:numPr>
          <w:ilvl w:val="0"/>
          <w:numId w:val="16"/>
        </w:numPr>
        <w:ind w:hanging="720"/>
        <w:contextualSpacing/>
        <w:jc w:val="both"/>
        <w:rPr>
          <w:b w:val="0"/>
          <w:lang w:val="en-GB"/>
        </w:rPr>
      </w:pPr>
      <w:r w:rsidRPr="00F24054">
        <w:rPr>
          <w:b w:val="0"/>
          <w:lang w:val="en-GB"/>
        </w:rPr>
        <w:t xml:space="preserve">Minimum leaving certificate education </w:t>
      </w:r>
      <w:r w:rsidRPr="00E029D7">
        <w:rPr>
          <w:b w:val="0"/>
          <w:lang w:val="en-GB"/>
        </w:rPr>
        <w:t>and a level 7 degree in a business or relevant discipline or relevant professional experience.</w:t>
      </w:r>
    </w:p>
    <w:p w14:paraId="6C005BD0" w14:textId="4D6D81F3" w:rsidR="0094568F" w:rsidRPr="00D71D08" w:rsidRDefault="0094568F" w:rsidP="003A2285">
      <w:pPr>
        <w:numPr>
          <w:ilvl w:val="0"/>
          <w:numId w:val="16"/>
        </w:numPr>
        <w:ind w:hanging="720"/>
        <w:contextualSpacing/>
        <w:jc w:val="both"/>
        <w:rPr>
          <w:b w:val="0"/>
          <w:lang w:val="en-GB"/>
        </w:rPr>
      </w:pPr>
      <w:r w:rsidRPr="00E029D7">
        <w:rPr>
          <w:b w:val="0"/>
          <w:lang w:val="en-GB"/>
        </w:rPr>
        <w:t xml:space="preserve">Evidence of relevant work experience in line with the EO Competencies. </w:t>
      </w:r>
    </w:p>
    <w:p w14:paraId="0AB592F3" w14:textId="061F7E57" w:rsidR="0094568F" w:rsidRDefault="002E5A19" w:rsidP="003A2285">
      <w:pPr>
        <w:pStyle w:val="ListParagraph"/>
        <w:numPr>
          <w:ilvl w:val="0"/>
          <w:numId w:val="9"/>
        </w:numPr>
        <w:spacing w:line="23" w:lineRule="atLeast"/>
        <w:ind w:hanging="720"/>
        <w:rPr>
          <w:rFonts w:ascii="Arial" w:eastAsia="Arial" w:hAnsi="Arial" w:cs="Arial"/>
          <w:color w:val="000000"/>
          <w:szCs w:val="24"/>
          <w:lang w:val="en-IE" w:eastAsia="en-IE"/>
        </w:rPr>
      </w:pPr>
      <w:r w:rsidRPr="002E5A19">
        <w:rPr>
          <w:rFonts w:ascii="Arial" w:eastAsia="Arial" w:hAnsi="Arial" w:cs="Arial"/>
          <w:color w:val="000000"/>
          <w:szCs w:val="24"/>
          <w:lang w:val="en-IE" w:eastAsia="en-IE"/>
        </w:rPr>
        <w:t xml:space="preserve">Excellent </w:t>
      </w:r>
      <w:r w:rsidR="0094568F">
        <w:rPr>
          <w:rFonts w:ascii="Arial" w:eastAsia="Arial" w:hAnsi="Arial" w:cs="Arial"/>
          <w:color w:val="000000"/>
          <w:szCs w:val="24"/>
          <w:lang w:val="en-IE" w:eastAsia="en-IE"/>
        </w:rPr>
        <w:t>organisational and project management skills</w:t>
      </w:r>
      <w:r w:rsidR="00D71D08">
        <w:rPr>
          <w:rFonts w:ascii="Arial" w:eastAsia="Arial" w:hAnsi="Arial" w:cs="Arial"/>
          <w:color w:val="000000"/>
          <w:szCs w:val="24"/>
          <w:lang w:val="en-IE" w:eastAsia="en-IE"/>
        </w:rPr>
        <w:t>.</w:t>
      </w:r>
    </w:p>
    <w:p w14:paraId="676FA24B" w14:textId="77777777" w:rsidR="00D71D08" w:rsidRPr="002E5A19" w:rsidRDefault="00D71D08" w:rsidP="003A2285">
      <w:pPr>
        <w:pStyle w:val="ListParagraph"/>
        <w:numPr>
          <w:ilvl w:val="0"/>
          <w:numId w:val="9"/>
        </w:numPr>
        <w:spacing w:line="23" w:lineRule="atLeast"/>
        <w:ind w:hanging="720"/>
        <w:rPr>
          <w:rFonts w:ascii="Arial" w:eastAsia="Arial" w:hAnsi="Arial" w:cs="Arial"/>
          <w:color w:val="000000"/>
          <w:szCs w:val="24"/>
          <w:lang w:val="en-IE" w:eastAsia="en-IE"/>
        </w:rPr>
      </w:pPr>
      <w:r>
        <w:rPr>
          <w:rFonts w:ascii="Arial" w:eastAsia="Arial" w:hAnsi="Arial" w:cs="Arial"/>
          <w:color w:val="000000"/>
          <w:szCs w:val="24"/>
          <w:lang w:val="en-IE" w:eastAsia="en-IE"/>
        </w:rPr>
        <w:t>Good</w:t>
      </w:r>
      <w:r w:rsidRPr="002E5A19">
        <w:rPr>
          <w:rFonts w:ascii="Arial" w:eastAsia="Arial" w:hAnsi="Arial" w:cs="Arial"/>
          <w:color w:val="000000"/>
          <w:szCs w:val="24"/>
          <w:lang w:val="en-IE" w:eastAsia="en-IE"/>
        </w:rPr>
        <w:t xml:space="preserve"> </w:t>
      </w:r>
      <w:r>
        <w:rPr>
          <w:rFonts w:ascii="Arial" w:eastAsia="Arial" w:hAnsi="Arial" w:cs="Arial"/>
          <w:color w:val="000000"/>
          <w:szCs w:val="24"/>
          <w:lang w:val="en-IE" w:eastAsia="en-IE"/>
        </w:rPr>
        <w:t xml:space="preserve">IT </w:t>
      </w:r>
      <w:r w:rsidRPr="002E5A19">
        <w:rPr>
          <w:rFonts w:ascii="Arial" w:eastAsia="Arial" w:hAnsi="Arial" w:cs="Arial"/>
          <w:color w:val="000000"/>
          <w:szCs w:val="24"/>
          <w:lang w:val="en-IE" w:eastAsia="en-IE"/>
        </w:rPr>
        <w:t>skill</w:t>
      </w:r>
      <w:r>
        <w:rPr>
          <w:rFonts w:ascii="Arial" w:eastAsia="Arial" w:hAnsi="Arial" w:cs="Arial"/>
          <w:color w:val="000000"/>
          <w:szCs w:val="24"/>
          <w:lang w:val="en-IE" w:eastAsia="en-IE"/>
        </w:rPr>
        <w:t>s</w:t>
      </w:r>
      <w:r w:rsidRPr="002E5A19">
        <w:rPr>
          <w:rFonts w:ascii="Arial" w:eastAsia="Arial" w:hAnsi="Arial" w:cs="Arial"/>
          <w:color w:val="000000"/>
          <w:szCs w:val="24"/>
          <w:lang w:val="en-IE" w:eastAsia="en-IE"/>
        </w:rPr>
        <w:t xml:space="preserve"> in Microsoft Office programs, such as Word, Excel, and PowerPoint.</w:t>
      </w:r>
    </w:p>
    <w:p w14:paraId="1096E2B8" w14:textId="146439BD" w:rsidR="002E5A19" w:rsidRPr="002E5A19" w:rsidRDefault="00D71D08" w:rsidP="003A2285">
      <w:pPr>
        <w:pStyle w:val="ListParagraph"/>
        <w:numPr>
          <w:ilvl w:val="0"/>
          <w:numId w:val="9"/>
        </w:numPr>
        <w:spacing w:line="23" w:lineRule="atLeast"/>
        <w:ind w:hanging="720"/>
        <w:rPr>
          <w:rFonts w:ascii="Arial" w:eastAsia="Arial" w:hAnsi="Arial" w:cs="Arial"/>
          <w:color w:val="000000"/>
          <w:szCs w:val="24"/>
          <w:lang w:val="en-IE" w:eastAsia="en-IE"/>
        </w:rPr>
      </w:pPr>
      <w:r>
        <w:rPr>
          <w:rFonts w:ascii="Arial" w:eastAsia="Arial" w:hAnsi="Arial" w:cs="Arial"/>
          <w:color w:val="000000"/>
          <w:szCs w:val="24"/>
          <w:lang w:val="en-IE" w:eastAsia="en-IE"/>
        </w:rPr>
        <w:t>Excellent</w:t>
      </w:r>
      <w:r w:rsidR="002E5A19" w:rsidRPr="002E5A19">
        <w:rPr>
          <w:rFonts w:ascii="Arial" w:eastAsia="Arial" w:hAnsi="Arial" w:cs="Arial"/>
          <w:color w:val="000000"/>
          <w:szCs w:val="24"/>
          <w:lang w:val="en-IE" w:eastAsia="en-IE"/>
        </w:rPr>
        <w:t xml:space="preserve"> verbal and written communication</w:t>
      </w:r>
      <w:r>
        <w:rPr>
          <w:rFonts w:ascii="Arial" w:eastAsia="Arial" w:hAnsi="Arial" w:cs="Arial"/>
          <w:color w:val="000000"/>
          <w:szCs w:val="24"/>
          <w:lang w:val="en-IE" w:eastAsia="en-IE"/>
        </w:rPr>
        <w:t>.</w:t>
      </w:r>
    </w:p>
    <w:p w14:paraId="078471B5" w14:textId="02F4E6BE" w:rsidR="002E5A19" w:rsidRPr="002E5A19" w:rsidRDefault="00D71D08" w:rsidP="003A2285">
      <w:pPr>
        <w:pStyle w:val="ListParagraph"/>
        <w:numPr>
          <w:ilvl w:val="0"/>
          <w:numId w:val="9"/>
        </w:numPr>
        <w:spacing w:line="23" w:lineRule="atLeast"/>
        <w:ind w:hanging="720"/>
        <w:rPr>
          <w:rFonts w:ascii="Arial" w:eastAsia="Arial" w:hAnsi="Arial" w:cs="Arial"/>
          <w:color w:val="000000"/>
          <w:szCs w:val="24"/>
          <w:lang w:val="en-IE" w:eastAsia="en-IE"/>
        </w:rPr>
      </w:pPr>
      <w:r>
        <w:rPr>
          <w:rFonts w:ascii="Arial" w:eastAsia="Arial" w:hAnsi="Arial" w:cs="Arial"/>
          <w:color w:val="000000"/>
          <w:szCs w:val="24"/>
          <w:lang w:val="en-IE" w:eastAsia="en-IE"/>
        </w:rPr>
        <w:t>T</w:t>
      </w:r>
      <w:r w:rsidR="002E5A19" w:rsidRPr="002E5A19">
        <w:rPr>
          <w:rFonts w:ascii="Arial" w:eastAsia="Arial" w:hAnsi="Arial" w:cs="Arial"/>
          <w:color w:val="000000"/>
          <w:szCs w:val="24"/>
          <w:lang w:val="en-IE" w:eastAsia="en-IE"/>
        </w:rPr>
        <w:t xml:space="preserve">eam player who works </w:t>
      </w:r>
      <w:r w:rsidR="0094568F" w:rsidRPr="0094568F">
        <w:rPr>
          <w:rFonts w:ascii="Arial" w:eastAsia="Arial" w:hAnsi="Arial" w:cs="Arial"/>
          <w:color w:val="000000"/>
          <w:szCs w:val="24"/>
          <w:lang w:val="en-IE" w:eastAsia="en-IE"/>
        </w:rPr>
        <w:t>in an effective manner with other members of a team</w:t>
      </w:r>
      <w:r w:rsidR="002E5A19" w:rsidRPr="002E5A19">
        <w:rPr>
          <w:rFonts w:ascii="Arial" w:eastAsia="Arial" w:hAnsi="Arial" w:cs="Arial"/>
          <w:color w:val="000000"/>
          <w:szCs w:val="24"/>
          <w:lang w:val="en-IE" w:eastAsia="en-IE"/>
        </w:rPr>
        <w:t>.</w:t>
      </w:r>
    </w:p>
    <w:p w14:paraId="5EDEADE4" w14:textId="0844C358" w:rsidR="002E5A19" w:rsidRPr="0094568F" w:rsidRDefault="0094568F" w:rsidP="003A2285">
      <w:pPr>
        <w:numPr>
          <w:ilvl w:val="0"/>
          <w:numId w:val="9"/>
        </w:numPr>
        <w:ind w:hanging="720"/>
        <w:contextualSpacing/>
        <w:jc w:val="both"/>
        <w:rPr>
          <w:b w:val="0"/>
          <w:lang w:val="en-GB"/>
        </w:rPr>
      </w:pPr>
      <w:r w:rsidRPr="0094568F">
        <w:rPr>
          <w:b w:val="0"/>
          <w:lang w:val="en-GB"/>
        </w:rPr>
        <w:t>Excellent time management skills with t</w:t>
      </w:r>
      <w:r w:rsidR="002E5A19" w:rsidRPr="0094568F">
        <w:rPr>
          <w:rFonts w:eastAsia="Arial"/>
          <w:b w:val="0"/>
          <w:color w:val="000000"/>
          <w:lang w:val="en-IE" w:eastAsia="en-IE"/>
        </w:rPr>
        <w:t>he capacity to handle various tasks and deadlines.</w:t>
      </w:r>
    </w:p>
    <w:p w14:paraId="1FC1DC52" w14:textId="77777777" w:rsidR="002E5A19" w:rsidRPr="002E5A19" w:rsidRDefault="002E5A19" w:rsidP="003A2285">
      <w:pPr>
        <w:pStyle w:val="ListParagraph"/>
        <w:numPr>
          <w:ilvl w:val="0"/>
          <w:numId w:val="9"/>
        </w:numPr>
        <w:spacing w:line="23" w:lineRule="atLeast"/>
        <w:ind w:hanging="720"/>
        <w:rPr>
          <w:rFonts w:ascii="Arial" w:eastAsia="Arial" w:hAnsi="Arial" w:cs="Arial"/>
          <w:color w:val="000000"/>
          <w:szCs w:val="24"/>
          <w:lang w:val="en-IE" w:eastAsia="en-IE"/>
        </w:rPr>
      </w:pPr>
      <w:r w:rsidRPr="002E5A19">
        <w:rPr>
          <w:rFonts w:ascii="Arial" w:eastAsia="Arial" w:hAnsi="Arial" w:cs="Arial"/>
          <w:color w:val="000000"/>
          <w:szCs w:val="24"/>
          <w:lang w:val="en-IE" w:eastAsia="en-IE"/>
        </w:rPr>
        <w:t>A track record of working independently and accepting responsibility for projects.</w:t>
      </w:r>
    </w:p>
    <w:p w14:paraId="5E54651A" w14:textId="45358FCD" w:rsidR="002E5A19" w:rsidRPr="002E5A19" w:rsidRDefault="0094568F" w:rsidP="003A2285">
      <w:pPr>
        <w:pStyle w:val="ListParagraph"/>
        <w:numPr>
          <w:ilvl w:val="0"/>
          <w:numId w:val="9"/>
        </w:numPr>
        <w:spacing w:line="23" w:lineRule="atLeast"/>
        <w:ind w:hanging="720"/>
        <w:rPr>
          <w:rFonts w:ascii="Arial" w:eastAsia="Arial" w:hAnsi="Arial" w:cs="Arial"/>
          <w:color w:val="000000"/>
          <w:szCs w:val="24"/>
          <w:lang w:val="en-IE" w:eastAsia="en-IE"/>
        </w:rPr>
      </w:pPr>
      <w:r>
        <w:rPr>
          <w:rFonts w:ascii="Arial" w:eastAsia="Arial" w:hAnsi="Arial" w:cs="Arial"/>
          <w:color w:val="000000"/>
          <w:szCs w:val="24"/>
          <w:lang w:val="en-IE" w:eastAsia="en-IE"/>
        </w:rPr>
        <w:t>P</w:t>
      </w:r>
      <w:r w:rsidR="002E5A19" w:rsidRPr="002E5A19">
        <w:rPr>
          <w:rFonts w:ascii="Arial" w:eastAsia="Arial" w:hAnsi="Arial" w:cs="Arial"/>
          <w:color w:val="000000"/>
          <w:szCs w:val="24"/>
          <w:lang w:val="en-IE" w:eastAsia="en-IE"/>
        </w:rPr>
        <w:t xml:space="preserve">ays close attention to ensure that work is done to a high </w:t>
      </w:r>
      <w:r w:rsidR="00D71D08">
        <w:rPr>
          <w:rFonts w:ascii="Arial" w:eastAsia="Arial" w:hAnsi="Arial" w:cs="Arial"/>
          <w:color w:val="000000"/>
          <w:szCs w:val="24"/>
          <w:lang w:val="en-IE" w:eastAsia="en-IE"/>
        </w:rPr>
        <w:t>standard</w:t>
      </w:r>
      <w:r w:rsidR="002E5A19" w:rsidRPr="002E5A19">
        <w:rPr>
          <w:rFonts w:ascii="Arial" w:eastAsia="Arial" w:hAnsi="Arial" w:cs="Arial"/>
          <w:color w:val="000000"/>
          <w:szCs w:val="24"/>
          <w:lang w:val="en-IE" w:eastAsia="en-IE"/>
        </w:rPr>
        <w:t>.</w:t>
      </w:r>
    </w:p>
    <w:p w14:paraId="15FFFA3B" w14:textId="0AF2CC65" w:rsidR="001C18F3" w:rsidRPr="002E5A19" w:rsidRDefault="009515B9" w:rsidP="002E5A19">
      <w:pPr>
        <w:jc w:val="both"/>
        <w:rPr>
          <w:bCs/>
        </w:rPr>
      </w:pPr>
      <w:r w:rsidRPr="002E5A19">
        <w:rPr>
          <w:bCs/>
        </w:rPr>
        <w:t>  </w:t>
      </w:r>
    </w:p>
    <w:p w14:paraId="522B24AA" w14:textId="77777777" w:rsidR="001C18F3" w:rsidRPr="002E5A19" w:rsidRDefault="001C18F3" w:rsidP="003E5263">
      <w:pPr>
        <w:pStyle w:val="ListParagraph"/>
        <w:jc w:val="both"/>
        <w:rPr>
          <w:rFonts w:ascii="Arial" w:hAnsi="Arial" w:cs="Arial"/>
          <w:bCs/>
          <w:szCs w:val="24"/>
        </w:rPr>
      </w:pPr>
    </w:p>
    <w:p w14:paraId="20B969DA" w14:textId="60A03299" w:rsidR="002720D9" w:rsidRPr="002E5A19" w:rsidRDefault="002720D9" w:rsidP="002720D9">
      <w:pPr>
        <w:jc w:val="both"/>
        <w:rPr>
          <w:b w:val="0"/>
          <w:bCs/>
          <w:lang w:val="en-GB"/>
        </w:rPr>
      </w:pPr>
      <w:r w:rsidRPr="002E5A19">
        <w:rPr>
          <w:b w:val="0"/>
          <w:bCs/>
          <w:lang w:val="en-GB"/>
        </w:rPr>
        <w:t>For further details on the competency framework requirements at EO grade please see link below:</w:t>
      </w:r>
    </w:p>
    <w:p w14:paraId="041EA46B" w14:textId="77777777" w:rsidR="002720D9" w:rsidRPr="002E5A19" w:rsidRDefault="002720D9" w:rsidP="002720D9">
      <w:pPr>
        <w:jc w:val="center"/>
        <w:rPr>
          <w:b w:val="0"/>
          <w:bCs/>
          <w:lang w:val="en-GB"/>
        </w:rPr>
      </w:pPr>
    </w:p>
    <w:p w14:paraId="5F1A6553" w14:textId="77777777" w:rsidR="002B66DF" w:rsidRPr="00BD5405" w:rsidRDefault="00230FCA" w:rsidP="002B66DF">
      <w:pPr>
        <w:jc w:val="center"/>
      </w:pPr>
      <w:hyperlink r:id="rId14" w:history="1">
        <w:r w:rsidR="002B66DF" w:rsidRPr="00BD5405">
          <w:rPr>
            <w:rStyle w:val="Hyperlink"/>
          </w:rPr>
          <w:t>Executive_Officer_Competencies.pdf (publicjobs.ie)</w:t>
        </w:r>
      </w:hyperlink>
    </w:p>
    <w:p w14:paraId="5DCF7977" w14:textId="77777777" w:rsidR="002720D9" w:rsidRPr="002E5A19" w:rsidRDefault="002720D9" w:rsidP="002720D9">
      <w:pPr>
        <w:jc w:val="center"/>
      </w:pPr>
    </w:p>
    <w:p w14:paraId="1A2E04FA" w14:textId="77777777" w:rsidR="00A1286A" w:rsidRPr="002E5A19" w:rsidRDefault="00A1286A" w:rsidP="00A1286A">
      <w:pPr>
        <w:rPr>
          <w:rFonts w:eastAsia="Arial"/>
          <w:bCs/>
          <w:color w:val="000000"/>
          <w:lang w:val="en-IE" w:eastAsia="en-IE"/>
        </w:rPr>
      </w:pPr>
    </w:p>
    <w:p w14:paraId="6C3A7B70" w14:textId="77777777" w:rsidR="00DB78A0" w:rsidRPr="003115F9" w:rsidRDefault="00DB78A0" w:rsidP="00DB78A0">
      <w:pPr>
        <w:spacing w:line="23" w:lineRule="atLeast"/>
        <w:rPr>
          <w:rFonts w:eastAsia="Arial"/>
          <w:bCs/>
          <w:color w:val="2F5496" w:themeColor="accent1" w:themeShade="BF"/>
          <w:lang w:val="en-IE" w:eastAsia="en-IE"/>
        </w:rPr>
      </w:pPr>
      <w:r w:rsidRPr="003115F9">
        <w:rPr>
          <w:rFonts w:eastAsia="Arial"/>
          <w:bCs/>
          <w:color w:val="2F5496" w:themeColor="accent1" w:themeShade="BF"/>
          <w:lang w:val="en-IE" w:eastAsia="en-IE"/>
        </w:rPr>
        <w:t>Terms of Post:</w:t>
      </w:r>
    </w:p>
    <w:p w14:paraId="1A9E5BF2" w14:textId="77777777" w:rsidR="00DB78A0" w:rsidRPr="003115F9" w:rsidRDefault="00DB78A0" w:rsidP="00DB78A0">
      <w:pPr>
        <w:spacing w:line="23" w:lineRule="atLeast"/>
        <w:rPr>
          <w:rFonts w:eastAsia="Arial"/>
          <w:bCs/>
          <w:color w:val="2F5496" w:themeColor="accent1" w:themeShade="BF"/>
          <w:lang w:val="en-IE" w:eastAsia="en-IE"/>
        </w:rPr>
      </w:pPr>
    </w:p>
    <w:p w14:paraId="483A07E3" w14:textId="5412E990" w:rsidR="00DB78A0" w:rsidRPr="003115F9" w:rsidRDefault="00DB78A0" w:rsidP="00DB78A0">
      <w:pPr>
        <w:pStyle w:val="ListParagraph"/>
        <w:numPr>
          <w:ilvl w:val="0"/>
          <w:numId w:val="11"/>
        </w:numPr>
        <w:autoSpaceDE w:val="0"/>
        <w:autoSpaceDN w:val="0"/>
        <w:adjustRightInd w:val="0"/>
        <w:spacing w:line="240" w:lineRule="atLeast"/>
        <w:ind w:left="709" w:hanging="709"/>
        <w:contextualSpacing/>
        <w:jc w:val="both"/>
        <w:rPr>
          <w:rFonts w:ascii="Arial" w:hAnsi="Arial" w:cs="Arial"/>
          <w:bCs/>
          <w:szCs w:val="24"/>
          <w:lang w:val="en-US"/>
        </w:rPr>
      </w:pPr>
      <w:r w:rsidRPr="003115F9">
        <w:rPr>
          <w:rFonts w:ascii="Arial" w:hAnsi="Arial" w:cs="Arial"/>
          <w:b/>
          <w:szCs w:val="24"/>
          <w:lang w:val="en-US"/>
        </w:rPr>
        <w:t>Pay:</w:t>
      </w:r>
      <w:r w:rsidRPr="003115F9">
        <w:rPr>
          <w:rFonts w:ascii="Arial" w:hAnsi="Arial" w:cs="Arial"/>
          <w:bCs/>
          <w:szCs w:val="24"/>
          <w:lang w:val="en-US"/>
        </w:rPr>
        <w:t xml:space="preserve"> The Executive Officer standard salary scale for this position is as follows (rates effective from 1st </w:t>
      </w:r>
      <w:r w:rsidR="005C6144">
        <w:rPr>
          <w:rFonts w:ascii="Arial" w:hAnsi="Arial" w:cs="Arial"/>
          <w:bCs/>
          <w:szCs w:val="24"/>
          <w:lang w:val="en-US"/>
        </w:rPr>
        <w:t>January 2024</w:t>
      </w:r>
      <w:r w:rsidRPr="003115F9">
        <w:rPr>
          <w:rFonts w:ascii="Arial" w:hAnsi="Arial" w:cs="Arial"/>
          <w:bCs/>
          <w:szCs w:val="24"/>
          <w:lang w:val="en-US"/>
        </w:rPr>
        <w:t>):</w:t>
      </w:r>
    </w:p>
    <w:p w14:paraId="754D7969" w14:textId="77777777" w:rsidR="00DB78A0" w:rsidRPr="003115F9" w:rsidRDefault="00DB78A0" w:rsidP="00DB78A0">
      <w:pPr>
        <w:pStyle w:val="ListParagraph"/>
        <w:autoSpaceDE w:val="0"/>
        <w:autoSpaceDN w:val="0"/>
        <w:adjustRightInd w:val="0"/>
        <w:spacing w:line="240" w:lineRule="atLeast"/>
        <w:ind w:left="1017"/>
        <w:jc w:val="both"/>
        <w:rPr>
          <w:rFonts w:ascii="Arial" w:hAnsi="Arial" w:cs="Arial"/>
          <w:bCs/>
          <w:szCs w:val="24"/>
          <w:lang w:val="en-US"/>
        </w:rPr>
      </w:pPr>
    </w:p>
    <w:p w14:paraId="3837AB34" w14:textId="770AB7E0" w:rsidR="00DB78A0" w:rsidRDefault="00DB78A0" w:rsidP="00874C50">
      <w:pPr>
        <w:pStyle w:val="Default"/>
        <w:ind w:left="709"/>
        <w:jc w:val="both"/>
        <w:rPr>
          <w:rFonts w:ascii="Arial" w:eastAsia="Times New Roman" w:hAnsi="Arial" w:cs="Arial"/>
          <w:b/>
          <w:color w:val="auto"/>
          <w:lang w:val="en-US" w:eastAsia="en-GB"/>
        </w:rPr>
      </w:pPr>
      <w:r w:rsidRPr="003115F9">
        <w:rPr>
          <w:rFonts w:ascii="Arial" w:eastAsia="Times New Roman" w:hAnsi="Arial" w:cs="Arial"/>
          <w:b/>
          <w:color w:val="auto"/>
          <w:lang w:val="en-US" w:eastAsia="en-GB"/>
        </w:rPr>
        <w:t>PPC</w:t>
      </w:r>
      <w:r w:rsidR="009B7926">
        <w:rPr>
          <w:rFonts w:ascii="Arial" w:eastAsia="Times New Roman" w:hAnsi="Arial" w:cs="Arial"/>
          <w:b/>
          <w:color w:val="auto"/>
          <w:lang w:val="en-US" w:eastAsia="en-GB"/>
        </w:rPr>
        <w:t>:</w:t>
      </w:r>
      <w:r w:rsidRPr="003115F9">
        <w:rPr>
          <w:rFonts w:ascii="Arial" w:eastAsia="Times New Roman" w:hAnsi="Arial" w:cs="Arial"/>
          <w:b/>
          <w:color w:val="auto"/>
          <w:lang w:val="en-US" w:eastAsia="en-GB"/>
        </w:rPr>
        <w:t xml:space="preserve"> </w:t>
      </w:r>
      <w:r w:rsidR="00874C50" w:rsidRPr="00874C50">
        <w:rPr>
          <w:rFonts w:ascii="Arial" w:eastAsia="Times New Roman" w:hAnsi="Arial" w:cs="Arial"/>
          <w:b/>
          <w:color w:val="auto"/>
          <w:lang w:val="en-US" w:eastAsia="en-GB"/>
        </w:rPr>
        <w:t>€3</w:t>
      </w:r>
      <w:r w:rsidR="005C6144">
        <w:rPr>
          <w:rFonts w:ascii="Arial" w:eastAsia="Times New Roman" w:hAnsi="Arial" w:cs="Arial"/>
          <w:b/>
          <w:color w:val="auto"/>
          <w:lang w:val="en-US" w:eastAsia="en-GB"/>
        </w:rPr>
        <w:t>5,687,</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37,589,</w:t>
      </w:r>
      <w:r w:rsidR="00874C50" w:rsidRPr="00874C50">
        <w:rPr>
          <w:rFonts w:ascii="Arial" w:eastAsia="Times New Roman" w:hAnsi="Arial" w:cs="Arial"/>
          <w:b/>
          <w:color w:val="auto"/>
          <w:lang w:val="en-US" w:eastAsia="en-GB"/>
        </w:rPr>
        <w:t xml:space="preserve"> €3</w:t>
      </w:r>
      <w:r w:rsidR="005C6144">
        <w:rPr>
          <w:rFonts w:ascii="Arial" w:eastAsia="Times New Roman" w:hAnsi="Arial" w:cs="Arial"/>
          <w:b/>
          <w:color w:val="auto"/>
          <w:lang w:val="en-US" w:eastAsia="en-GB"/>
        </w:rPr>
        <w:t>8,663,</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40,759,</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42,638,</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44,455,</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46,266,</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48,039,</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 xml:space="preserve">€49,830, </w:t>
      </w:r>
      <w:r w:rsidR="00874C50" w:rsidRPr="00874C50">
        <w:rPr>
          <w:rFonts w:ascii="Arial" w:eastAsia="Times New Roman" w:hAnsi="Arial" w:cs="Arial"/>
          <w:b/>
          <w:color w:val="auto"/>
          <w:lang w:val="en-US" w:eastAsia="en-GB"/>
        </w:rPr>
        <w:t>€</w:t>
      </w:r>
      <w:r w:rsidR="005C6144">
        <w:rPr>
          <w:rFonts w:ascii="Arial" w:eastAsia="Times New Roman" w:hAnsi="Arial" w:cs="Arial"/>
          <w:b/>
          <w:color w:val="auto"/>
          <w:lang w:val="en-US" w:eastAsia="en-GB"/>
        </w:rPr>
        <w:t>51,581,</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53,440,</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 xml:space="preserve">54,685, </w:t>
      </w:r>
      <w:r w:rsidR="00874C50" w:rsidRPr="00874C50">
        <w:rPr>
          <w:rFonts w:ascii="Arial" w:eastAsia="Times New Roman" w:hAnsi="Arial" w:cs="Arial"/>
          <w:b/>
          <w:color w:val="auto"/>
          <w:lang w:val="en-US" w:eastAsia="en-GB"/>
        </w:rPr>
        <w:t>€53,482</w:t>
      </w:r>
      <w:r w:rsidR="005C6144">
        <w:rPr>
          <w:rFonts w:ascii="Arial" w:eastAsia="Times New Roman" w:hAnsi="Arial" w:cs="Arial"/>
          <w:b/>
          <w:color w:val="auto"/>
          <w:lang w:val="en-US" w:eastAsia="en-GB"/>
        </w:rPr>
        <w:t>,</w:t>
      </w:r>
      <w:r w:rsidR="00874C50" w:rsidRPr="00874C50">
        <w:rPr>
          <w:rFonts w:ascii="Arial" w:eastAsia="Times New Roman" w:hAnsi="Arial" w:cs="Arial"/>
          <w:b/>
          <w:color w:val="auto"/>
          <w:lang w:val="en-US" w:eastAsia="en-GB"/>
        </w:rPr>
        <w:t xml:space="preserve"> €</w:t>
      </w:r>
      <w:r w:rsidR="005C6144">
        <w:rPr>
          <w:rFonts w:ascii="Arial" w:eastAsia="Times New Roman" w:hAnsi="Arial" w:cs="Arial"/>
          <w:b/>
          <w:color w:val="auto"/>
          <w:lang w:val="en-US" w:eastAsia="en-GB"/>
        </w:rPr>
        <w:t>56,461</w:t>
      </w:r>
      <w:r w:rsidR="00874C50" w:rsidRPr="00874C50">
        <w:rPr>
          <w:rFonts w:ascii="Arial" w:eastAsia="Times New Roman" w:hAnsi="Arial" w:cs="Arial"/>
          <w:b/>
          <w:color w:val="auto"/>
          <w:lang w:val="en-US" w:eastAsia="en-GB"/>
        </w:rPr>
        <w:t>¹ €</w:t>
      </w:r>
      <w:r w:rsidR="005C6144">
        <w:rPr>
          <w:rFonts w:ascii="Arial" w:eastAsia="Times New Roman" w:hAnsi="Arial" w:cs="Arial"/>
          <w:b/>
          <w:color w:val="auto"/>
          <w:lang w:val="en-US" w:eastAsia="en-GB"/>
        </w:rPr>
        <w:t>58,251</w:t>
      </w:r>
      <w:r w:rsidR="00874C50" w:rsidRPr="00874C50">
        <w:rPr>
          <w:rFonts w:ascii="Arial" w:eastAsia="Times New Roman" w:hAnsi="Arial" w:cs="Arial"/>
          <w:b/>
          <w:color w:val="auto"/>
          <w:lang w:val="en-US" w:eastAsia="en-GB"/>
        </w:rPr>
        <w:t>²</w:t>
      </w:r>
    </w:p>
    <w:p w14:paraId="4263091D" w14:textId="77777777" w:rsidR="00DB78A0" w:rsidRPr="003115F9" w:rsidRDefault="00DB78A0" w:rsidP="00DB78A0">
      <w:pPr>
        <w:pStyle w:val="Default"/>
        <w:ind w:firstLine="709"/>
        <w:jc w:val="both"/>
        <w:rPr>
          <w:rFonts w:ascii="Arial" w:hAnsi="Arial" w:cs="Arial"/>
          <w:b/>
        </w:rPr>
      </w:pPr>
    </w:p>
    <w:p w14:paraId="4AAFBFAF" w14:textId="77777777" w:rsidR="00DB78A0" w:rsidRPr="003115F9" w:rsidRDefault="00DB78A0" w:rsidP="00DB78A0">
      <w:pPr>
        <w:ind w:left="709"/>
        <w:jc w:val="both"/>
        <w:rPr>
          <w:b w:val="0"/>
        </w:rPr>
      </w:pPr>
      <w:r w:rsidRPr="003115F9">
        <w:rPr>
          <w:b w:val="0"/>
        </w:rPr>
        <w:t>PPC (Personal Pension Contribution) scale (for officers who are existing civil or public servants appointed on or after 6</w:t>
      </w:r>
      <w:r w:rsidRPr="003115F9">
        <w:rPr>
          <w:b w:val="0"/>
          <w:vertAlign w:val="superscript"/>
        </w:rPr>
        <w:t>th</w:t>
      </w:r>
      <w:r w:rsidRPr="003115F9">
        <w:rPr>
          <w:b w:val="0"/>
        </w:rPr>
        <w:t xml:space="preserve"> April 1995 or who are new entrants to the civil or public service and who are making a compulsory personal pension contribution).</w:t>
      </w:r>
    </w:p>
    <w:p w14:paraId="53597597" w14:textId="77777777" w:rsidR="00DB78A0" w:rsidRPr="003115F9" w:rsidRDefault="00DB78A0" w:rsidP="00DB78A0">
      <w:pPr>
        <w:jc w:val="both"/>
        <w:rPr>
          <w:b w:val="0"/>
        </w:rPr>
      </w:pPr>
    </w:p>
    <w:p w14:paraId="2A00F39B" w14:textId="77777777" w:rsidR="00DB78A0" w:rsidRPr="003115F9" w:rsidRDefault="00DB78A0" w:rsidP="00DB78A0">
      <w:pPr>
        <w:ind w:left="709"/>
        <w:jc w:val="both"/>
        <w:rPr>
          <w:rFonts w:eastAsia="Arial"/>
          <w:b w:val="0"/>
          <w:bCs/>
        </w:rPr>
      </w:pPr>
      <w:r w:rsidRPr="003115F9">
        <w:rPr>
          <w:rFonts w:eastAsia="Arial"/>
          <w:b w:val="0"/>
          <w:bCs/>
        </w:rPr>
        <w:t>D</w:t>
      </w:r>
      <w:r w:rsidRPr="003115F9">
        <w:rPr>
          <w:rFonts w:eastAsia="Arial"/>
          <w:b w:val="0"/>
          <w:bCs/>
          <w:spacing w:val="-1"/>
        </w:rPr>
        <w:t>i</w:t>
      </w:r>
      <w:r w:rsidRPr="003115F9">
        <w:rPr>
          <w:rFonts w:eastAsia="Arial"/>
          <w:b w:val="0"/>
          <w:bCs/>
        </w:rPr>
        <w:t>f</w:t>
      </w:r>
      <w:r w:rsidRPr="003115F9">
        <w:rPr>
          <w:rFonts w:eastAsia="Arial"/>
          <w:b w:val="0"/>
          <w:bCs/>
          <w:spacing w:val="3"/>
        </w:rPr>
        <w:t>f</w:t>
      </w:r>
      <w:r w:rsidRPr="003115F9">
        <w:rPr>
          <w:rFonts w:eastAsia="Arial"/>
          <w:b w:val="0"/>
          <w:bCs/>
          <w:spacing w:val="1"/>
        </w:rPr>
        <w:t>e</w:t>
      </w:r>
      <w:r w:rsidRPr="003115F9">
        <w:rPr>
          <w:rFonts w:eastAsia="Arial"/>
          <w:b w:val="0"/>
          <w:bCs/>
        </w:rPr>
        <w:t>r</w:t>
      </w:r>
      <w:r w:rsidRPr="003115F9">
        <w:rPr>
          <w:rFonts w:eastAsia="Arial"/>
          <w:b w:val="0"/>
          <w:bCs/>
          <w:spacing w:val="-2"/>
        </w:rPr>
        <w:t>e</w:t>
      </w:r>
      <w:r w:rsidRPr="003115F9">
        <w:rPr>
          <w:rFonts w:eastAsia="Arial"/>
          <w:b w:val="0"/>
          <w:bCs/>
          <w:spacing w:val="1"/>
        </w:rPr>
        <w:t>n</w:t>
      </w:r>
      <w:r w:rsidRPr="003115F9">
        <w:rPr>
          <w:rFonts w:eastAsia="Arial"/>
          <w:b w:val="0"/>
          <w:bCs/>
        </w:rPr>
        <w:t>t</w:t>
      </w:r>
      <w:r w:rsidRPr="003115F9">
        <w:rPr>
          <w:rFonts w:eastAsia="Arial"/>
          <w:b w:val="0"/>
          <w:bCs/>
          <w:spacing w:val="6"/>
        </w:rPr>
        <w:t xml:space="preserve"> </w:t>
      </w:r>
      <w:r w:rsidRPr="003115F9">
        <w:rPr>
          <w:rFonts w:eastAsia="Arial"/>
          <w:b w:val="0"/>
          <w:bCs/>
          <w:spacing w:val="-1"/>
        </w:rPr>
        <w:t>p</w:t>
      </w:r>
      <w:r w:rsidRPr="003115F9">
        <w:rPr>
          <w:rFonts w:eastAsia="Arial"/>
          <w:b w:val="0"/>
          <w:bCs/>
          <w:spacing w:val="1"/>
        </w:rPr>
        <w:t>a</w:t>
      </w:r>
      <w:r w:rsidRPr="003115F9">
        <w:rPr>
          <w:rFonts w:eastAsia="Arial"/>
          <w:b w:val="0"/>
          <w:bCs/>
        </w:rPr>
        <w:t>y</w:t>
      </w:r>
      <w:r w:rsidRPr="003115F9">
        <w:rPr>
          <w:rFonts w:eastAsia="Arial"/>
          <w:b w:val="0"/>
          <w:bCs/>
          <w:spacing w:val="3"/>
        </w:rPr>
        <w:t xml:space="preserve"> </w:t>
      </w:r>
      <w:r w:rsidRPr="003115F9">
        <w:rPr>
          <w:rFonts w:eastAsia="Arial"/>
          <w:b w:val="0"/>
          <w:bCs/>
          <w:spacing w:val="1"/>
        </w:rPr>
        <w:t>an</w:t>
      </w:r>
      <w:r w:rsidRPr="003115F9">
        <w:rPr>
          <w:rFonts w:eastAsia="Arial"/>
          <w:b w:val="0"/>
          <w:bCs/>
        </w:rPr>
        <w:t>d</w:t>
      </w:r>
      <w:r w:rsidRPr="003115F9">
        <w:rPr>
          <w:rFonts w:eastAsia="Arial"/>
          <w:b w:val="0"/>
          <w:bCs/>
          <w:spacing w:val="6"/>
        </w:rPr>
        <w:t xml:space="preserve"> </w:t>
      </w:r>
      <w:r w:rsidRPr="003115F9">
        <w:rPr>
          <w:rFonts w:eastAsia="Arial"/>
          <w:b w:val="0"/>
          <w:bCs/>
        </w:rPr>
        <w:t>c</w:t>
      </w:r>
      <w:r w:rsidRPr="003115F9">
        <w:rPr>
          <w:rFonts w:eastAsia="Arial"/>
          <w:b w:val="0"/>
          <w:bCs/>
          <w:spacing w:val="1"/>
        </w:rPr>
        <w:t>o</w:t>
      </w:r>
      <w:r w:rsidRPr="003115F9">
        <w:rPr>
          <w:rFonts w:eastAsia="Arial"/>
          <w:b w:val="0"/>
          <w:bCs/>
          <w:spacing w:val="-1"/>
        </w:rPr>
        <w:t>nd</w:t>
      </w:r>
      <w:r w:rsidRPr="003115F9">
        <w:rPr>
          <w:rFonts w:eastAsia="Arial"/>
          <w:b w:val="0"/>
          <w:bCs/>
        </w:rPr>
        <w:t>itio</w:t>
      </w:r>
      <w:r w:rsidRPr="003115F9">
        <w:rPr>
          <w:rFonts w:eastAsia="Arial"/>
          <w:b w:val="0"/>
          <w:bCs/>
          <w:spacing w:val="1"/>
        </w:rPr>
        <w:t>n</w:t>
      </w:r>
      <w:r w:rsidRPr="003115F9">
        <w:rPr>
          <w:rFonts w:eastAsia="Arial"/>
          <w:b w:val="0"/>
          <w:bCs/>
        </w:rPr>
        <w:t>s</w:t>
      </w:r>
      <w:r w:rsidRPr="003115F9">
        <w:rPr>
          <w:rFonts w:eastAsia="Arial"/>
          <w:b w:val="0"/>
          <w:bCs/>
          <w:spacing w:val="5"/>
        </w:rPr>
        <w:t xml:space="preserve"> </w:t>
      </w:r>
      <w:r w:rsidRPr="003115F9">
        <w:rPr>
          <w:rFonts w:eastAsia="Arial"/>
          <w:b w:val="0"/>
          <w:bCs/>
          <w:spacing w:val="-1"/>
        </w:rPr>
        <w:t>m</w:t>
      </w:r>
      <w:r w:rsidRPr="003115F9">
        <w:rPr>
          <w:rFonts w:eastAsia="Arial"/>
          <w:b w:val="0"/>
          <w:bCs/>
          <w:spacing w:val="1"/>
        </w:rPr>
        <w:t>a</w:t>
      </w:r>
      <w:r w:rsidRPr="003115F9">
        <w:rPr>
          <w:rFonts w:eastAsia="Arial"/>
          <w:b w:val="0"/>
          <w:bCs/>
        </w:rPr>
        <w:t>y</w:t>
      </w:r>
      <w:r w:rsidRPr="003115F9">
        <w:rPr>
          <w:rFonts w:eastAsia="Arial"/>
          <w:b w:val="0"/>
          <w:bCs/>
          <w:spacing w:val="3"/>
        </w:rPr>
        <w:t xml:space="preserve"> </w:t>
      </w:r>
      <w:r w:rsidRPr="003115F9">
        <w:rPr>
          <w:rFonts w:eastAsia="Arial"/>
          <w:b w:val="0"/>
          <w:bCs/>
          <w:spacing w:val="1"/>
        </w:rPr>
        <w:t>app</w:t>
      </w:r>
      <w:r w:rsidRPr="003115F9">
        <w:rPr>
          <w:rFonts w:eastAsia="Arial"/>
          <w:b w:val="0"/>
          <w:bCs/>
        </w:rPr>
        <w:t>ly</w:t>
      </w:r>
      <w:r w:rsidRPr="003115F9">
        <w:rPr>
          <w:rFonts w:eastAsia="Arial"/>
          <w:b w:val="0"/>
          <w:bCs/>
          <w:spacing w:val="2"/>
        </w:rPr>
        <w:t xml:space="preserve"> </w:t>
      </w:r>
      <w:r w:rsidRPr="003115F9">
        <w:rPr>
          <w:rFonts w:eastAsia="Arial"/>
          <w:b w:val="0"/>
          <w:bCs/>
        </w:rPr>
        <w:t>i</w:t>
      </w:r>
      <w:r w:rsidRPr="003115F9">
        <w:rPr>
          <w:rFonts w:eastAsia="Arial"/>
          <w:b w:val="0"/>
          <w:bCs/>
          <w:spacing w:val="2"/>
        </w:rPr>
        <w:t>f</w:t>
      </w:r>
      <w:r w:rsidRPr="003115F9">
        <w:rPr>
          <w:rFonts w:eastAsia="Arial"/>
          <w:b w:val="0"/>
          <w:bCs/>
        </w:rPr>
        <w:t>,</w:t>
      </w:r>
      <w:r w:rsidRPr="003115F9">
        <w:rPr>
          <w:rFonts w:eastAsia="Arial"/>
          <w:b w:val="0"/>
          <w:bCs/>
          <w:spacing w:val="6"/>
        </w:rPr>
        <w:t xml:space="preserve"> </w:t>
      </w:r>
      <w:r w:rsidRPr="003115F9">
        <w:rPr>
          <w:rFonts w:eastAsia="Arial"/>
          <w:b w:val="0"/>
          <w:bCs/>
          <w:spacing w:val="1"/>
        </w:rPr>
        <w:t>p</w:t>
      </w:r>
      <w:r w:rsidRPr="003115F9">
        <w:rPr>
          <w:rFonts w:eastAsia="Arial"/>
          <w:b w:val="0"/>
          <w:bCs/>
        </w:rPr>
        <w:t>r</w:t>
      </w:r>
      <w:r w:rsidRPr="003115F9">
        <w:rPr>
          <w:rFonts w:eastAsia="Arial"/>
          <w:b w:val="0"/>
          <w:bCs/>
          <w:spacing w:val="-1"/>
        </w:rPr>
        <w:t>i</w:t>
      </w:r>
      <w:r w:rsidRPr="003115F9">
        <w:rPr>
          <w:rFonts w:eastAsia="Arial"/>
          <w:b w:val="0"/>
          <w:bCs/>
          <w:spacing w:val="1"/>
        </w:rPr>
        <w:t>o</w:t>
      </w:r>
      <w:r w:rsidRPr="003115F9">
        <w:rPr>
          <w:rFonts w:eastAsia="Arial"/>
          <w:b w:val="0"/>
          <w:bCs/>
        </w:rPr>
        <w:t>r</w:t>
      </w:r>
      <w:r w:rsidRPr="003115F9">
        <w:rPr>
          <w:rFonts w:eastAsia="Arial"/>
          <w:b w:val="0"/>
          <w:bCs/>
          <w:spacing w:val="5"/>
        </w:rPr>
        <w:t xml:space="preserve"> </w:t>
      </w:r>
      <w:r w:rsidRPr="003115F9">
        <w:rPr>
          <w:rFonts w:eastAsia="Arial"/>
          <w:b w:val="0"/>
          <w:bCs/>
        </w:rPr>
        <w:t>to</w:t>
      </w:r>
      <w:r w:rsidRPr="003115F9">
        <w:rPr>
          <w:rFonts w:eastAsia="Arial"/>
          <w:b w:val="0"/>
          <w:bCs/>
          <w:spacing w:val="6"/>
        </w:rPr>
        <w:t xml:space="preserve"> </w:t>
      </w:r>
      <w:r w:rsidRPr="003115F9">
        <w:rPr>
          <w:rFonts w:eastAsia="Arial"/>
          <w:b w:val="0"/>
          <w:bCs/>
          <w:spacing w:val="1"/>
        </w:rPr>
        <w:t>a</w:t>
      </w:r>
      <w:r w:rsidRPr="003115F9">
        <w:rPr>
          <w:rFonts w:eastAsia="Arial"/>
          <w:b w:val="0"/>
          <w:bCs/>
          <w:spacing w:val="-1"/>
        </w:rPr>
        <w:t>p</w:t>
      </w:r>
      <w:r w:rsidRPr="003115F9">
        <w:rPr>
          <w:rFonts w:eastAsia="Arial"/>
          <w:b w:val="0"/>
          <w:bCs/>
          <w:spacing w:val="1"/>
        </w:rPr>
        <w:t>po</w:t>
      </w:r>
      <w:r w:rsidRPr="003115F9">
        <w:rPr>
          <w:rFonts w:eastAsia="Arial"/>
          <w:b w:val="0"/>
          <w:bCs/>
        </w:rPr>
        <w:t>in</w:t>
      </w:r>
      <w:r w:rsidRPr="003115F9">
        <w:rPr>
          <w:rFonts w:eastAsia="Arial"/>
          <w:b w:val="0"/>
          <w:bCs/>
          <w:spacing w:val="-1"/>
        </w:rPr>
        <w:t>t</w:t>
      </w:r>
      <w:r w:rsidRPr="003115F9">
        <w:rPr>
          <w:rFonts w:eastAsia="Arial"/>
          <w:b w:val="0"/>
          <w:bCs/>
          <w:spacing w:val="1"/>
        </w:rPr>
        <w:t>m</w:t>
      </w:r>
      <w:r w:rsidRPr="003115F9">
        <w:rPr>
          <w:rFonts w:eastAsia="Arial"/>
          <w:b w:val="0"/>
          <w:bCs/>
          <w:spacing w:val="-1"/>
        </w:rPr>
        <w:t>e</w:t>
      </w:r>
      <w:r w:rsidRPr="003115F9">
        <w:rPr>
          <w:rFonts w:eastAsia="Arial"/>
          <w:b w:val="0"/>
          <w:bCs/>
          <w:spacing w:val="1"/>
        </w:rPr>
        <w:t>n</w:t>
      </w:r>
      <w:r w:rsidRPr="003115F9">
        <w:rPr>
          <w:rFonts w:eastAsia="Arial"/>
          <w:b w:val="0"/>
          <w:bCs/>
        </w:rPr>
        <w:t>t,</w:t>
      </w:r>
      <w:r w:rsidRPr="003115F9">
        <w:rPr>
          <w:rFonts w:eastAsia="Arial"/>
          <w:b w:val="0"/>
          <w:bCs/>
          <w:spacing w:val="6"/>
        </w:rPr>
        <w:t xml:space="preserve"> </w:t>
      </w:r>
      <w:r w:rsidRPr="003115F9">
        <w:rPr>
          <w:rFonts w:eastAsia="Arial"/>
          <w:b w:val="0"/>
          <w:bCs/>
          <w:spacing w:val="-2"/>
        </w:rPr>
        <w:t>t</w:t>
      </w:r>
      <w:r w:rsidRPr="003115F9">
        <w:rPr>
          <w:rFonts w:eastAsia="Arial"/>
          <w:b w:val="0"/>
          <w:bCs/>
          <w:spacing w:val="1"/>
        </w:rPr>
        <w:t>h</w:t>
      </w:r>
      <w:r w:rsidRPr="003115F9">
        <w:rPr>
          <w:rFonts w:eastAsia="Arial"/>
          <w:b w:val="0"/>
          <w:bCs/>
        </w:rPr>
        <w:t>e</w:t>
      </w:r>
      <w:r w:rsidRPr="003115F9">
        <w:rPr>
          <w:rFonts w:eastAsia="Arial"/>
          <w:b w:val="0"/>
          <w:bCs/>
          <w:spacing w:val="4"/>
        </w:rPr>
        <w:t xml:space="preserve"> </w:t>
      </w:r>
      <w:r w:rsidRPr="003115F9">
        <w:rPr>
          <w:rFonts w:eastAsia="Arial"/>
          <w:b w:val="0"/>
          <w:bCs/>
          <w:spacing w:val="1"/>
        </w:rPr>
        <w:t>ap</w:t>
      </w:r>
      <w:r w:rsidRPr="003115F9">
        <w:rPr>
          <w:rFonts w:eastAsia="Arial"/>
          <w:b w:val="0"/>
          <w:bCs/>
          <w:spacing w:val="-1"/>
        </w:rPr>
        <w:t>p</w:t>
      </w:r>
      <w:r w:rsidRPr="003115F9">
        <w:rPr>
          <w:rFonts w:eastAsia="Arial"/>
          <w:b w:val="0"/>
          <w:bCs/>
          <w:spacing w:val="1"/>
        </w:rPr>
        <w:t>o</w:t>
      </w:r>
      <w:r w:rsidRPr="003115F9">
        <w:rPr>
          <w:rFonts w:eastAsia="Arial"/>
          <w:b w:val="0"/>
          <w:bCs/>
        </w:rPr>
        <w:t>in</w:t>
      </w:r>
      <w:r w:rsidRPr="003115F9">
        <w:rPr>
          <w:rFonts w:eastAsia="Arial"/>
          <w:b w:val="0"/>
          <w:bCs/>
          <w:spacing w:val="1"/>
        </w:rPr>
        <w:t>t</w:t>
      </w:r>
      <w:r w:rsidRPr="003115F9">
        <w:rPr>
          <w:rFonts w:eastAsia="Arial"/>
          <w:b w:val="0"/>
          <w:bCs/>
          <w:spacing w:val="-1"/>
        </w:rPr>
        <w:t>e</w:t>
      </w:r>
      <w:r w:rsidRPr="003115F9">
        <w:rPr>
          <w:rFonts w:eastAsia="Arial"/>
          <w:b w:val="0"/>
          <w:bCs/>
        </w:rPr>
        <w:t>e</w:t>
      </w:r>
      <w:r w:rsidRPr="003115F9">
        <w:rPr>
          <w:rFonts w:eastAsia="Arial"/>
          <w:b w:val="0"/>
          <w:bCs/>
          <w:spacing w:val="6"/>
        </w:rPr>
        <w:t xml:space="preserve"> </w:t>
      </w:r>
      <w:r w:rsidRPr="003115F9">
        <w:rPr>
          <w:rFonts w:eastAsia="Arial"/>
          <w:b w:val="0"/>
          <w:bCs/>
        </w:rPr>
        <w:t>is</w:t>
      </w:r>
      <w:r w:rsidRPr="003115F9">
        <w:rPr>
          <w:rFonts w:eastAsia="Arial"/>
          <w:b w:val="0"/>
          <w:bCs/>
          <w:spacing w:val="5"/>
        </w:rPr>
        <w:t xml:space="preserve"> </w:t>
      </w:r>
      <w:r w:rsidRPr="003115F9">
        <w:rPr>
          <w:rFonts w:eastAsia="Arial"/>
          <w:b w:val="0"/>
          <w:bCs/>
          <w:spacing w:val="1"/>
        </w:rPr>
        <w:t>a</w:t>
      </w:r>
      <w:r w:rsidRPr="003115F9">
        <w:rPr>
          <w:rFonts w:eastAsia="Arial"/>
          <w:b w:val="0"/>
          <w:bCs/>
        </w:rPr>
        <w:t>n</w:t>
      </w:r>
      <w:r w:rsidRPr="003115F9">
        <w:rPr>
          <w:rFonts w:eastAsia="Arial"/>
          <w:b w:val="0"/>
          <w:bCs/>
          <w:spacing w:val="6"/>
        </w:rPr>
        <w:t xml:space="preserve"> </w:t>
      </w:r>
      <w:r w:rsidRPr="003115F9">
        <w:rPr>
          <w:rFonts w:eastAsia="Arial"/>
          <w:b w:val="0"/>
          <w:bCs/>
          <w:spacing w:val="1"/>
        </w:rPr>
        <w:t>e</w:t>
      </w:r>
      <w:r w:rsidRPr="003115F9">
        <w:rPr>
          <w:rFonts w:eastAsia="Arial"/>
          <w:b w:val="0"/>
          <w:bCs/>
          <w:spacing w:val="-2"/>
        </w:rPr>
        <w:t>x</w:t>
      </w:r>
      <w:r w:rsidRPr="003115F9">
        <w:rPr>
          <w:rFonts w:eastAsia="Arial"/>
          <w:b w:val="0"/>
          <w:bCs/>
        </w:rPr>
        <w:t>isti</w:t>
      </w:r>
      <w:r w:rsidRPr="003115F9">
        <w:rPr>
          <w:rFonts w:eastAsia="Arial"/>
          <w:b w:val="0"/>
          <w:bCs/>
          <w:spacing w:val="-2"/>
        </w:rPr>
        <w:t>n</w:t>
      </w:r>
      <w:r w:rsidRPr="003115F9">
        <w:rPr>
          <w:rFonts w:eastAsia="Arial"/>
          <w:b w:val="0"/>
          <w:bCs/>
        </w:rPr>
        <w:t>g</w:t>
      </w:r>
      <w:r w:rsidRPr="003115F9">
        <w:rPr>
          <w:rFonts w:eastAsia="Arial"/>
          <w:b w:val="0"/>
          <w:bCs/>
          <w:spacing w:val="4"/>
        </w:rPr>
        <w:t xml:space="preserve"> </w:t>
      </w:r>
      <w:r w:rsidRPr="003115F9">
        <w:rPr>
          <w:rFonts w:eastAsia="Arial"/>
          <w:b w:val="0"/>
          <w:bCs/>
        </w:rPr>
        <w:t>c</w:t>
      </w:r>
      <w:r w:rsidRPr="003115F9">
        <w:rPr>
          <w:rFonts w:eastAsia="Arial"/>
          <w:b w:val="0"/>
          <w:bCs/>
          <w:spacing w:val="2"/>
        </w:rPr>
        <w:t>i</w:t>
      </w:r>
      <w:r w:rsidRPr="003115F9">
        <w:rPr>
          <w:rFonts w:eastAsia="Arial"/>
          <w:b w:val="0"/>
          <w:bCs/>
          <w:spacing w:val="-2"/>
        </w:rPr>
        <w:t>v</w:t>
      </w:r>
      <w:r w:rsidRPr="003115F9">
        <w:rPr>
          <w:rFonts w:eastAsia="Arial"/>
          <w:b w:val="0"/>
          <w:bCs/>
        </w:rPr>
        <w:t>il</w:t>
      </w:r>
      <w:r w:rsidRPr="003115F9">
        <w:rPr>
          <w:rFonts w:eastAsia="Arial"/>
          <w:b w:val="0"/>
          <w:bCs/>
          <w:spacing w:val="4"/>
        </w:rPr>
        <w:t xml:space="preserve"> </w:t>
      </w:r>
      <w:r w:rsidRPr="003115F9">
        <w:rPr>
          <w:rFonts w:eastAsia="Arial"/>
          <w:b w:val="0"/>
          <w:bCs/>
          <w:spacing w:val="1"/>
        </w:rPr>
        <w:t>o</w:t>
      </w:r>
      <w:r w:rsidRPr="003115F9">
        <w:rPr>
          <w:rFonts w:eastAsia="Arial"/>
          <w:b w:val="0"/>
          <w:bCs/>
        </w:rPr>
        <w:t xml:space="preserve">r </w:t>
      </w:r>
      <w:r w:rsidRPr="003115F9">
        <w:rPr>
          <w:rFonts w:eastAsia="Arial"/>
          <w:b w:val="0"/>
          <w:bCs/>
          <w:spacing w:val="1"/>
        </w:rPr>
        <w:t>pub</w:t>
      </w:r>
      <w:r w:rsidRPr="003115F9">
        <w:rPr>
          <w:rFonts w:eastAsia="Arial"/>
          <w:b w:val="0"/>
          <w:bCs/>
        </w:rPr>
        <w:t>l</w:t>
      </w:r>
      <w:r w:rsidRPr="003115F9">
        <w:rPr>
          <w:rFonts w:eastAsia="Arial"/>
          <w:b w:val="0"/>
          <w:bCs/>
          <w:spacing w:val="-1"/>
        </w:rPr>
        <w:t>i</w:t>
      </w:r>
      <w:r w:rsidRPr="003115F9">
        <w:rPr>
          <w:rFonts w:eastAsia="Arial"/>
          <w:b w:val="0"/>
          <w:bCs/>
        </w:rPr>
        <w:t>c s</w:t>
      </w:r>
      <w:r w:rsidRPr="003115F9">
        <w:rPr>
          <w:rFonts w:eastAsia="Arial"/>
          <w:b w:val="0"/>
          <w:bCs/>
          <w:spacing w:val="1"/>
        </w:rPr>
        <w:t>e</w:t>
      </w:r>
      <w:r w:rsidRPr="003115F9">
        <w:rPr>
          <w:rFonts w:eastAsia="Arial"/>
          <w:b w:val="0"/>
          <w:bCs/>
        </w:rPr>
        <w:t>r</w:t>
      </w:r>
      <w:r w:rsidRPr="003115F9">
        <w:rPr>
          <w:rFonts w:eastAsia="Arial"/>
          <w:b w:val="0"/>
          <w:bCs/>
          <w:spacing w:val="-3"/>
        </w:rPr>
        <w:t>v</w:t>
      </w:r>
      <w:r w:rsidRPr="003115F9">
        <w:rPr>
          <w:rFonts w:eastAsia="Arial"/>
          <w:b w:val="0"/>
          <w:bCs/>
          <w:spacing w:val="1"/>
        </w:rPr>
        <w:t>an</w:t>
      </w:r>
      <w:r w:rsidRPr="003115F9">
        <w:rPr>
          <w:rFonts w:eastAsia="Arial"/>
          <w:b w:val="0"/>
          <w:bCs/>
        </w:rPr>
        <w:t xml:space="preserve">t </w:t>
      </w:r>
      <w:r w:rsidRPr="003115F9">
        <w:rPr>
          <w:rFonts w:eastAsia="Arial"/>
          <w:b w:val="0"/>
          <w:bCs/>
          <w:spacing w:val="1"/>
        </w:rPr>
        <w:t>ap</w:t>
      </w:r>
      <w:r w:rsidRPr="003115F9">
        <w:rPr>
          <w:rFonts w:eastAsia="Arial"/>
          <w:b w:val="0"/>
          <w:bCs/>
          <w:spacing w:val="-1"/>
        </w:rPr>
        <w:t>p</w:t>
      </w:r>
      <w:r w:rsidRPr="003115F9">
        <w:rPr>
          <w:rFonts w:eastAsia="Arial"/>
          <w:b w:val="0"/>
          <w:bCs/>
          <w:spacing w:val="1"/>
        </w:rPr>
        <w:t>o</w:t>
      </w:r>
      <w:r w:rsidRPr="003115F9">
        <w:rPr>
          <w:rFonts w:eastAsia="Arial"/>
          <w:b w:val="0"/>
          <w:bCs/>
        </w:rPr>
        <w:t>in</w:t>
      </w:r>
      <w:r w:rsidRPr="003115F9">
        <w:rPr>
          <w:rFonts w:eastAsia="Arial"/>
          <w:b w:val="0"/>
          <w:bCs/>
          <w:spacing w:val="-1"/>
        </w:rPr>
        <w:t>t</w:t>
      </w:r>
      <w:r w:rsidRPr="003115F9">
        <w:rPr>
          <w:rFonts w:eastAsia="Arial"/>
          <w:b w:val="0"/>
          <w:bCs/>
          <w:spacing w:val="1"/>
        </w:rPr>
        <w:t>e</w:t>
      </w:r>
      <w:r w:rsidRPr="003115F9">
        <w:rPr>
          <w:rFonts w:eastAsia="Arial"/>
          <w:b w:val="0"/>
          <w:bCs/>
        </w:rPr>
        <w:t>d</w:t>
      </w:r>
      <w:r w:rsidRPr="003115F9">
        <w:rPr>
          <w:rFonts w:eastAsia="Arial"/>
          <w:b w:val="0"/>
          <w:bCs/>
          <w:spacing w:val="1"/>
        </w:rPr>
        <w:t xml:space="preserve"> p</w:t>
      </w:r>
      <w:r w:rsidRPr="003115F9">
        <w:rPr>
          <w:rFonts w:eastAsia="Arial"/>
          <w:b w:val="0"/>
          <w:bCs/>
        </w:rPr>
        <w:t>r</w:t>
      </w:r>
      <w:r w:rsidRPr="003115F9">
        <w:rPr>
          <w:rFonts w:eastAsia="Arial"/>
          <w:b w:val="0"/>
          <w:bCs/>
          <w:spacing w:val="-1"/>
        </w:rPr>
        <w:t>i</w:t>
      </w:r>
      <w:r w:rsidRPr="003115F9">
        <w:rPr>
          <w:rFonts w:eastAsia="Arial"/>
          <w:b w:val="0"/>
          <w:bCs/>
          <w:spacing w:val="1"/>
        </w:rPr>
        <w:t>o</w:t>
      </w:r>
      <w:r w:rsidRPr="003115F9">
        <w:rPr>
          <w:rFonts w:eastAsia="Arial"/>
          <w:b w:val="0"/>
          <w:bCs/>
        </w:rPr>
        <w:t xml:space="preserve">r </w:t>
      </w:r>
      <w:r w:rsidRPr="003115F9">
        <w:rPr>
          <w:rFonts w:eastAsia="Arial"/>
          <w:b w:val="0"/>
          <w:bCs/>
          <w:spacing w:val="-2"/>
        </w:rPr>
        <w:t>t</w:t>
      </w:r>
      <w:r w:rsidRPr="003115F9">
        <w:rPr>
          <w:rFonts w:eastAsia="Arial"/>
          <w:b w:val="0"/>
          <w:bCs/>
        </w:rPr>
        <w:t>o</w:t>
      </w:r>
      <w:r w:rsidRPr="003115F9">
        <w:rPr>
          <w:rFonts w:eastAsia="Arial"/>
          <w:b w:val="0"/>
          <w:bCs/>
          <w:spacing w:val="1"/>
        </w:rPr>
        <w:t xml:space="preserve"> 6</w:t>
      </w:r>
      <w:r w:rsidRPr="003115F9">
        <w:rPr>
          <w:rFonts w:eastAsia="Arial"/>
          <w:b w:val="0"/>
          <w:bCs/>
          <w:spacing w:val="1"/>
          <w:vertAlign w:val="superscript"/>
        </w:rPr>
        <w:t>th</w:t>
      </w:r>
      <w:r w:rsidRPr="003115F9">
        <w:rPr>
          <w:rFonts w:eastAsia="Arial"/>
          <w:b w:val="0"/>
          <w:bCs/>
          <w:spacing w:val="1"/>
        </w:rPr>
        <w:t xml:space="preserve"> </w:t>
      </w:r>
      <w:r w:rsidRPr="003115F9">
        <w:rPr>
          <w:rFonts w:eastAsia="Arial"/>
          <w:b w:val="0"/>
          <w:bCs/>
          <w:spacing w:val="-2"/>
        </w:rPr>
        <w:t>A</w:t>
      </w:r>
      <w:r w:rsidRPr="003115F9">
        <w:rPr>
          <w:rFonts w:eastAsia="Arial"/>
          <w:b w:val="0"/>
          <w:bCs/>
          <w:spacing w:val="1"/>
        </w:rPr>
        <w:t>p</w:t>
      </w:r>
      <w:r w:rsidRPr="003115F9">
        <w:rPr>
          <w:rFonts w:eastAsia="Arial"/>
          <w:b w:val="0"/>
          <w:bCs/>
        </w:rPr>
        <w:t>r</w:t>
      </w:r>
      <w:r w:rsidRPr="003115F9">
        <w:rPr>
          <w:rFonts w:eastAsia="Arial"/>
          <w:b w:val="0"/>
          <w:bCs/>
          <w:spacing w:val="-1"/>
        </w:rPr>
        <w:t>i</w:t>
      </w:r>
      <w:r w:rsidRPr="003115F9">
        <w:rPr>
          <w:rFonts w:eastAsia="Arial"/>
          <w:b w:val="0"/>
          <w:bCs/>
        </w:rPr>
        <w:t xml:space="preserve">l </w:t>
      </w:r>
      <w:r w:rsidRPr="003115F9">
        <w:rPr>
          <w:rFonts w:eastAsia="Arial"/>
          <w:b w:val="0"/>
          <w:bCs/>
          <w:spacing w:val="1"/>
        </w:rPr>
        <w:t>19</w:t>
      </w:r>
      <w:r w:rsidRPr="003115F9">
        <w:rPr>
          <w:rFonts w:eastAsia="Arial"/>
          <w:b w:val="0"/>
          <w:bCs/>
          <w:spacing w:val="-1"/>
        </w:rPr>
        <w:t>9</w:t>
      </w:r>
      <w:r w:rsidRPr="003115F9">
        <w:rPr>
          <w:rFonts w:eastAsia="Arial"/>
          <w:b w:val="0"/>
          <w:bCs/>
          <w:spacing w:val="1"/>
        </w:rPr>
        <w:t>5</w:t>
      </w:r>
      <w:r w:rsidRPr="003115F9">
        <w:rPr>
          <w:rFonts w:eastAsia="Arial"/>
          <w:b w:val="0"/>
          <w:bCs/>
        </w:rPr>
        <w:t>.</w:t>
      </w:r>
    </w:p>
    <w:p w14:paraId="018E3B4F" w14:textId="77777777" w:rsidR="00DB78A0" w:rsidRPr="003115F9" w:rsidRDefault="00DB78A0" w:rsidP="00DB78A0">
      <w:pPr>
        <w:pStyle w:val="Subtitle"/>
        <w:jc w:val="both"/>
        <w:rPr>
          <w:rFonts w:ascii="Arial" w:hAnsi="Arial" w:cs="Arial"/>
          <w:b w:val="0"/>
          <w:lang w:val="en-IE"/>
        </w:rPr>
      </w:pPr>
    </w:p>
    <w:p w14:paraId="4885E971" w14:textId="77777777" w:rsidR="00DB78A0" w:rsidRPr="003115F9" w:rsidRDefault="00DB78A0" w:rsidP="00DB78A0">
      <w:pPr>
        <w:ind w:left="709"/>
        <w:jc w:val="both"/>
        <w:rPr>
          <w:b w:val="0"/>
        </w:rPr>
      </w:pPr>
      <w:r w:rsidRPr="003115F9">
        <w:rPr>
          <w:b w:val="0"/>
        </w:rPr>
        <w:t>Increments may be awarded subject to satisfactory service and to changes in the terms and conditions relating to salary increments in the Civil/Public Service generally.</w:t>
      </w:r>
    </w:p>
    <w:p w14:paraId="5459602E" w14:textId="77777777" w:rsidR="00DB78A0" w:rsidRPr="003115F9" w:rsidRDefault="00DB78A0" w:rsidP="00DB78A0">
      <w:pPr>
        <w:pStyle w:val="PlainText"/>
        <w:jc w:val="both"/>
        <w:rPr>
          <w:rFonts w:ascii="Arial" w:hAnsi="Arial" w:cs="Arial"/>
          <w:sz w:val="24"/>
          <w:szCs w:val="24"/>
        </w:rPr>
      </w:pPr>
    </w:p>
    <w:p w14:paraId="03CB98A2" w14:textId="77777777" w:rsidR="00DB78A0" w:rsidRPr="003115F9" w:rsidRDefault="00DB78A0" w:rsidP="00DB78A0">
      <w:pPr>
        <w:ind w:left="709"/>
        <w:jc w:val="both"/>
        <w:rPr>
          <w:b w:val="0"/>
          <w:lang w:val="en-GB"/>
        </w:rPr>
      </w:pPr>
      <w:r w:rsidRPr="003115F9">
        <w:rPr>
          <w:b w:val="0"/>
          <w:lang w:val="en-GB"/>
        </w:rPr>
        <w:t>The rate of remuneration may be adjusted from time to time in line with Government pay policy.</w:t>
      </w:r>
    </w:p>
    <w:p w14:paraId="34AB431D" w14:textId="77777777" w:rsidR="00DB78A0" w:rsidRPr="003115F9" w:rsidRDefault="00DB78A0" w:rsidP="00DB78A0">
      <w:pPr>
        <w:jc w:val="both"/>
        <w:rPr>
          <w:b w:val="0"/>
          <w:lang w:val="en-GB"/>
        </w:rPr>
      </w:pPr>
      <w:r>
        <w:rPr>
          <w:b w:val="0"/>
          <w:lang w:val="en-GB"/>
        </w:rPr>
        <w:tab/>
      </w:r>
    </w:p>
    <w:p w14:paraId="293A7538" w14:textId="77777777" w:rsidR="00DB78A0" w:rsidRPr="003115F9" w:rsidRDefault="00DB78A0" w:rsidP="00DB78A0">
      <w:pPr>
        <w:suppressAutoHyphens/>
        <w:autoSpaceDE w:val="0"/>
        <w:autoSpaceDN w:val="0"/>
        <w:adjustRightInd w:val="0"/>
        <w:spacing w:line="240" w:lineRule="atLeast"/>
        <w:ind w:left="709"/>
        <w:jc w:val="both"/>
        <w:rPr>
          <w:b w:val="0"/>
          <w:lang w:val="en-GB"/>
        </w:rPr>
      </w:pPr>
      <w:r w:rsidRPr="003115F9">
        <w:rPr>
          <w:b w:val="0"/>
          <w:lang w:val="en-GB"/>
        </w:rPr>
        <w:lastRenderedPageBreak/>
        <w:t>The appointment will be made on the salary scale at a point in line with current Government Pay Policy. New entrants to the Civil or Public Sector, as defined in Circular 18/2010, will commence on the first point of the salary scale. Different pay and conditions may apply if, immediately prior to appointment, the appointee is a serving civil or public servant.</w:t>
      </w:r>
    </w:p>
    <w:p w14:paraId="42AFBC56" w14:textId="77777777" w:rsidR="00DB78A0" w:rsidRPr="003115F9" w:rsidRDefault="00DB78A0" w:rsidP="00DB78A0">
      <w:pPr>
        <w:tabs>
          <w:tab w:val="left" w:pos="-720"/>
          <w:tab w:val="left" w:pos="0"/>
          <w:tab w:val="left" w:pos="720"/>
          <w:tab w:val="left" w:pos="1440"/>
        </w:tabs>
        <w:suppressAutoHyphens/>
        <w:ind w:left="360"/>
        <w:jc w:val="both"/>
        <w:rPr>
          <w:b w:val="0"/>
          <w:color w:val="000000"/>
          <w:lang w:val="en-IE" w:eastAsia="ar-SA"/>
        </w:rPr>
      </w:pPr>
    </w:p>
    <w:p w14:paraId="6AD904A8" w14:textId="13A645DE" w:rsidR="00DB78A0" w:rsidRPr="003115F9" w:rsidRDefault="00DB78A0" w:rsidP="00DB78A0">
      <w:pPr>
        <w:pStyle w:val="ListParagraph"/>
        <w:numPr>
          <w:ilvl w:val="0"/>
          <w:numId w:val="11"/>
        </w:numPr>
        <w:autoSpaceDE w:val="0"/>
        <w:autoSpaceDN w:val="0"/>
        <w:adjustRightInd w:val="0"/>
        <w:spacing w:line="240" w:lineRule="atLeast"/>
        <w:ind w:left="709" w:hanging="709"/>
        <w:jc w:val="both"/>
        <w:rPr>
          <w:rFonts w:ascii="Arial" w:hAnsi="Arial" w:cs="Arial"/>
          <w:szCs w:val="24"/>
        </w:rPr>
      </w:pPr>
      <w:r w:rsidRPr="003115F9">
        <w:rPr>
          <w:rFonts w:ascii="Arial" w:eastAsia="Calibri" w:hAnsi="Arial" w:cs="Arial"/>
          <w:b/>
          <w:szCs w:val="24"/>
          <w:lang w:val="en-IE" w:eastAsia="en-US"/>
        </w:rPr>
        <w:t>Annual Leave:</w:t>
      </w:r>
      <w:r w:rsidRPr="003115F9">
        <w:rPr>
          <w:rFonts w:ascii="Arial" w:eastAsia="Calibri" w:hAnsi="Arial" w:cs="Arial"/>
          <w:bCs/>
          <w:szCs w:val="24"/>
          <w:lang w:val="en-IE" w:eastAsia="en-US"/>
        </w:rPr>
        <w:t xml:space="preserve"> </w:t>
      </w:r>
      <w:r w:rsidR="00735DA2" w:rsidRPr="00AF7601">
        <w:rPr>
          <w:rFonts w:ascii="Arial" w:hAnsi="Arial" w:cs="Arial"/>
        </w:rPr>
        <w:t>Annual Leave will be 23 working days, rising to 24 working days after 5 years, 25 days after 10 years, 26 days after 12 years and 27 days after 14 years of employment. This leave is exclusive of public holidays.</w:t>
      </w:r>
    </w:p>
    <w:p w14:paraId="2294A3EF" w14:textId="77777777" w:rsidR="00DB78A0" w:rsidRPr="003115F9" w:rsidRDefault="00DB78A0" w:rsidP="00DB78A0">
      <w:pPr>
        <w:ind w:left="709" w:hanging="709"/>
        <w:jc w:val="both"/>
        <w:rPr>
          <w:rFonts w:eastAsia="Calibri"/>
          <w:b w:val="0"/>
          <w:lang w:val="x-none" w:eastAsia="en-US"/>
        </w:rPr>
      </w:pPr>
    </w:p>
    <w:p w14:paraId="5B92E16A" w14:textId="77777777" w:rsidR="006E7891" w:rsidRPr="003115F9" w:rsidRDefault="006E7891" w:rsidP="006E7891">
      <w:pPr>
        <w:pStyle w:val="ListParagraph"/>
        <w:numPr>
          <w:ilvl w:val="0"/>
          <w:numId w:val="11"/>
        </w:numPr>
        <w:ind w:left="709" w:hanging="709"/>
        <w:jc w:val="both"/>
        <w:rPr>
          <w:rFonts w:ascii="Arial" w:eastAsia="Calibri" w:hAnsi="Arial" w:cs="Arial"/>
          <w:bCs/>
          <w:szCs w:val="24"/>
          <w:lang w:val="x-none" w:eastAsia="en-US"/>
        </w:rPr>
      </w:pPr>
      <w:r w:rsidRPr="003115F9">
        <w:rPr>
          <w:rFonts w:ascii="Arial" w:eastAsia="Calibri" w:hAnsi="Arial" w:cs="Arial"/>
          <w:b/>
          <w:szCs w:val="24"/>
          <w:lang w:val="x-none" w:eastAsia="en-US"/>
        </w:rPr>
        <w:t>Hours of Attendance:</w:t>
      </w:r>
      <w:r w:rsidRPr="003115F9">
        <w:rPr>
          <w:rFonts w:ascii="Arial" w:eastAsia="Calibri" w:hAnsi="Arial" w:cs="Arial"/>
          <w:bCs/>
          <w:szCs w:val="24"/>
          <w:lang w:val="x-none" w:eastAsia="en-US"/>
        </w:rPr>
        <w:t xml:space="preserve"> </w:t>
      </w:r>
      <w:r w:rsidRPr="001E0B2C">
        <w:rPr>
          <w:rFonts w:ascii="Arial" w:eastAsia="Calibri" w:hAnsi="Arial" w:cs="Arial"/>
          <w:szCs w:val="24"/>
          <w:lang w:val="x-none" w:eastAsia="en-US"/>
        </w:rPr>
        <w:t xml:space="preserve">Working hours will be in accordance with the standard arrangements for </w:t>
      </w:r>
      <w:r w:rsidRPr="001E0B2C">
        <w:rPr>
          <w:rFonts w:ascii="Arial" w:eastAsia="Calibri" w:hAnsi="Arial" w:cs="Arial"/>
          <w:szCs w:val="24"/>
          <w:lang w:eastAsia="en-US"/>
        </w:rPr>
        <w:t xml:space="preserve">the </w:t>
      </w:r>
      <w:r w:rsidRPr="001E0B2C">
        <w:rPr>
          <w:rFonts w:ascii="Arial" w:eastAsia="Calibri" w:hAnsi="Arial" w:cs="Arial"/>
          <w:szCs w:val="24"/>
          <w:lang w:val="en-IE" w:eastAsia="en-US"/>
        </w:rPr>
        <w:t>HEA</w:t>
      </w:r>
      <w:r w:rsidRPr="001E0B2C">
        <w:rPr>
          <w:rFonts w:ascii="Arial" w:eastAsia="Calibri" w:hAnsi="Arial" w:cs="Arial"/>
          <w:szCs w:val="24"/>
          <w:lang w:val="x-none" w:eastAsia="en-US"/>
        </w:rPr>
        <w:t xml:space="preserve"> and will equate to </w:t>
      </w:r>
      <w:r w:rsidRPr="001E0B2C">
        <w:rPr>
          <w:rFonts w:ascii="Arial" w:eastAsia="Calibri" w:hAnsi="Arial" w:cs="Arial"/>
          <w:szCs w:val="24"/>
          <w:lang w:eastAsia="en-US"/>
        </w:rPr>
        <w:t>35</w:t>
      </w:r>
      <w:r w:rsidRPr="001E0B2C">
        <w:rPr>
          <w:rFonts w:ascii="Arial" w:eastAsia="Calibri" w:hAnsi="Arial" w:cs="Arial"/>
          <w:szCs w:val="24"/>
          <w:lang w:val="x-none" w:eastAsia="en-US"/>
        </w:rPr>
        <w:t xml:space="preserve"> hours (net of rest breaks) per week.</w:t>
      </w:r>
      <w:r w:rsidRPr="001E0B2C">
        <w:rPr>
          <w:rFonts w:ascii="Arial" w:eastAsia="Calibri" w:hAnsi="Arial" w:cs="Arial"/>
          <w:bCs/>
          <w:szCs w:val="24"/>
          <w:lang w:eastAsia="en-US"/>
        </w:rPr>
        <w:t xml:space="preserve"> </w:t>
      </w:r>
      <w:r w:rsidRPr="001E0B2C">
        <w:rPr>
          <w:rFonts w:ascii="Arial" w:eastAsia="Calibri" w:hAnsi="Arial" w:cs="Arial"/>
          <w:szCs w:val="24"/>
          <w:lang w:val="en-IE" w:eastAsia="en-US"/>
        </w:rPr>
        <w:t>No additional payment will be made for extra attendance as the rate of remuneration payable covers any exceptional extra attendance liability that may arise from time to time.</w:t>
      </w:r>
      <w:r>
        <w:rPr>
          <w:rFonts w:ascii="Arial" w:eastAsia="Calibri" w:hAnsi="Arial" w:cs="Arial"/>
          <w:szCs w:val="24"/>
          <w:lang w:val="en-IE" w:eastAsia="en-US"/>
        </w:rPr>
        <w:t xml:space="preserve"> The HEA offers flexible working arrangements and a flexi leave scheme. Staff are permitted to work up additional time which may subsequently be taken as time off (flexi leave).</w:t>
      </w:r>
    </w:p>
    <w:p w14:paraId="313E34EB" w14:textId="77777777" w:rsidR="00DB78A0" w:rsidRPr="003115F9" w:rsidRDefault="00DB78A0" w:rsidP="00DB78A0">
      <w:pPr>
        <w:ind w:left="709" w:hanging="709"/>
        <w:jc w:val="both"/>
        <w:rPr>
          <w:rFonts w:eastAsia="Calibri"/>
          <w:b w:val="0"/>
          <w:lang w:val="en-IE" w:eastAsia="en-US"/>
        </w:rPr>
      </w:pPr>
    </w:p>
    <w:p w14:paraId="3A80F2F7" w14:textId="77777777" w:rsidR="00DB78A0" w:rsidRPr="003115F9" w:rsidRDefault="00DB78A0" w:rsidP="00DB78A0">
      <w:pPr>
        <w:pStyle w:val="ListParagraph"/>
        <w:numPr>
          <w:ilvl w:val="0"/>
          <w:numId w:val="11"/>
        </w:numPr>
        <w:ind w:left="709" w:hanging="709"/>
        <w:jc w:val="both"/>
        <w:rPr>
          <w:rFonts w:ascii="Arial" w:hAnsi="Arial" w:cs="Arial"/>
          <w:bCs/>
          <w:szCs w:val="24"/>
        </w:rPr>
      </w:pPr>
      <w:r w:rsidRPr="003115F9">
        <w:rPr>
          <w:rFonts w:ascii="Arial" w:hAnsi="Arial" w:cs="Arial"/>
          <w:b/>
          <w:szCs w:val="24"/>
        </w:rPr>
        <w:t xml:space="preserve">Location: </w:t>
      </w:r>
      <w:r w:rsidRPr="003115F9">
        <w:rPr>
          <w:rFonts w:ascii="Arial" w:hAnsi="Arial" w:cs="Arial"/>
          <w:szCs w:val="24"/>
        </w:rPr>
        <w:t xml:space="preserve">This position is currently based at 3 Shelbourne Buildings, Shelbourne Road, Dublin </w:t>
      </w:r>
      <w:r w:rsidRPr="003115F9">
        <w:rPr>
          <w:rFonts w:ascii="Arial" w:hAnsi="Arial" w:cs="Arial"/>
          <w:bCs/>
          <w:szCs w:val="24"/>
        </w:rPr>
        <w:t>A hybrid policy is in place to facilitate blended working.</w:t>
      </w:r>
    </w:p>
    <w:p w14:paraId="7FF5AE2A" w14:textId="77777777" w:rsidR="00DB78A0" w:rsidRDefault="00DB78A0" w:rsidP="00DB78A0">
      <w:pPr>
        <w:ind w:left="709" w:hanging="709"/>
        <w:jc w:val="both"/>
        <w:rPr>
          <w:b w:val="0"/>
          <w:bCs/>
          <w:lang w:val="en-GB"/>
        </w:rPr>
      </w:pPr>
    </w:p>
    <w:p w14:paraId="0F27898E" w14:textId="77777777" w:rsidR="00DB78A0" w:rsidRPr="009919BD" w:rsidRDefault="00DB78A0" w:rsidP="00DB78A0">
      <w:pPr>
        <w:pStyle w:val="ListParagraph"/>
        <w:numPr>
          <w:ilvl w:val="0"/>
          <w:numId w:val="11"/>
        </w:numPr>
        <w:tabs>
          <w:tab w:val="left" w:pos="709"/>
        </w:tabs>
        <w:ind w:left="709" w:hanging="709"/>
        <w:jc w:val="both"/>
        <w:rPr>
          <w:rFonts w:ascii="Arial" w:eastAsia="Calibri" w:hAnsi="Arial" w:cs="Arial"/>
          <w:lang w:val="x-none" w:eastAsia="en-US"/>
        </w:rPr>
      </w:pPr>
      <w:r w:rsidRPr="009919BD">
        <w:rPr>
          <w:rFonts w:ascii="Arial" w:eastAsia="Calibri" w:hAnsi="Arial" w:cs="Arial"/>
          <w:b/>
          <w:lang w:val="x-none" w:eastAsia="en-US"/>
        </w:rPr>
        <w:t>Tenure</w:t>
      </w:r>
      <w:r w:rsidRPr="009919BD">
        <w:rPr>
          <w:rFonts w:ascii="Arial" w:eastAsia="Calibri" w:hAnsi="Arial" w:cs="Arial"/>
          <w:lang w:val="x-none" w:eastAsia="en-US"/>
        </w:rPr>
        <w:t xml:space="preserve">: </w:t>
      </w:r>
      <w:r w:rsidRPr="009919BD">
        <w:rPr>
          <w:rFonts w:ascii="Arial" w:eastAsia="Calibri" w:hAnsi="Arial" w:cs="Arial"/>
          <w:lang w:val="en-IE" w:eastAsia="en-US"/>
        </w:rPr>
        <w:t>The appointment to the post is subject to a probationary period that will be no greater than 11 months.</w:t>
      </w:r>
    </w:p>
    <w:p w14:paraId="7AD4CFA5" w14:textId="77777777" w:rsidR="00DB78A0" w:rsidRPr="003115F9" w:rsidRDefault="00DB78A0" w:rsidP="00DB78A0">
      <w:pPr>
        <w:ind w:left="709" w:hanging="709"/>
        <w:jc w:val="both"/>
        <w:rPr>
          <w:rFonts w:eastAsia="Calibri"/>
          <w:b w:val="0"/>
          <w:lang w:val="x-none" w:eastAsia="en-US"/>
        </w:rPr>
      </w:pPr>
    </w:p>
    <w:p w14:paraId="512EDC95" w14:textId="77777777" w:rsidR="00DB78A0" w:rsidRPr="003115F9" w:rsidRDefault="00DB78A0" w:rsidP="00DB78A0">
      <w:pPr>
        <w:pStyle w:val="ListParagraph"/>
        <w:numPr>
          <w:ilvl w:val="0"/>
          <w:numId w:val="11"/>
        </w:numPr>
        <w:tabs>
          <w:tab w:val="left" w:pos="709"/>
        </w:tabs>
        <w:ind w:left="709" w:hanging="709"/>
        <w:jc w:val="both"/>
        <w:rPr>
          <w:rFonts w:ascii="Arial" w:eastAsia="Calibri" w:hAnsi="Arial" w:cs="Arial"/>
          <w:szCs w:val="24"/>
          <w:lang w:val="x-none" w:eastAsia="en-US"/>
        </w:rPr>
      </w:pPr>
      <w:r w:rsidRPr="003115F9">
        <w:rPr>
          <w:rFonts w:ascii="Arial" w:eastAsia="Calibri" w:hAnsi="Arial" w:cs="Arial"/>
          <w:b/>
          <w:szCs w:val="24"/>
          <w:lang w:val="x-none" w:eastAsia="en-US"/>
        </w:rPr>
        <w:t>Duties:</w:t>
      </w:r>
      <w:r w:rsidRPr="003115F9">
        <w:rPr>
          <w:rFonts w:ascii="Arial" w:eastAsia="Calibri" w:hAnsi="Arial" w:cs="Arial"/>
          <w:bCs/>
          <w:szCs w:val="24"/>
          <w:lang w:eastAsia="en-US"/>
        </w:rPr>
        <w:t xml:space="preserve"> </w:t>
      </w:r>
      <w:r w:rsidRPr="003115F9">
        <w:rPr>
          <w:rFonts w:ascii="Arial" w:eastAsia="Calibri" w:hAnsi="Arial" w:cs="Arial"/>
          <w:szCs w:val="24"/>
          <w:lang w:val="x-none" w:eastAsia="en-US"/>
        </w:rPr>
        <w:t>The appointee will be expected to perform all acts, duties and obligations as appropriate to this position (which may be revised from time to time).</w:t>
      </w:r>
    </w:p>
    <w:p w14:paraId="0DD132D9" w14:textId="77777777" w:rsidR="00DB78A0" w:rsidRPr="003115F9" w:rsidRDefault="00DB78A0" w:rsidP="00DB78A0">
      <w:pPr>
        <w:ind w:left="709" w:hanging="709"/>
        <w:jc w:val="both"/>
        <w:rPr>
          <w:rFonts w:eastAsia="Calibri"/>
          <w:b w:val="0"/>
          <w:lang w:val="x-none" w:eastAsia="en-US"/>
        </w:rPr>
      </w:pPr>
    </w:p>
    <w:p w14:paraId="2D9865D5" w14:textId="77777777" w:rsidR="00DB78A0" w:rsidRPr="003115F9" w:rsidRDefault="00DB78A0" w:rsidP="00DB78A0">
      <w:pPr>
        <w:pStyle w:val="ListParagraph"/>
        <w:numPr>
          <w:ilvl w:val="0"/>
          <w:numId w:val="11"/>
        </w:numPr>
        <w:tabs>
          <w:tab w:val="left" w:pos="709"/>
        </w:tabs>
        <w:ind w:left="709" w:hanging="709"/>
        <w:jc w:val="both"/>
        <w:rPr>
          <w:rFonts w:ascii="Arial" w:eastAsia="Calibri" w:hAnsi="Arial" w:cs="Arial"/>
          <w:szCs w:val="24"/>
          <w:lang w:val="x-none" w:eastAsia="en-US"/>
        </w:rPr>
      </w:pPr>
      <w:r w:rsidRPr="003115F9">
        <w:rPr>
          <w:rFonts w:ascii="Arial" w:eastAsia="Calibri" w:hAnsi="Arial" w:cs="Arial"/>
          <w:b/>
          <w:szCs w:val="24"/>
          <w:lang w:val="x-none" w:eastAsia="en-US"/>
        </w:rPr>
        <w:t>Outside Employment:</w:t>
      </w:r>
      <w:r w:rsidRPr="003115F9">
        <w:rPr>
          <w:rFonts w:ascii="Arial" w:eastAsia="Calibri" w:hAnsi="Arial" w:cs="Arial"/>
          <w:szCs w:val="24"/>
          <w:lang w:val="x-none" w:eastAsia="en-US"/>
        </w:rPr>
        <w:t xml:space="preserve"> The position is whole-time and the appointee must avoid involvement in outside employment/business interests in conflict or in potential conflict with the business of </w:t>
      </w:r>
      <w:r w:rsidRPr="003115F9">
        <w:rPr>
          <w:rFonts w:ascii="Arial" w:eastAsia="Calibri" w:hAnsi="Arial" w:cs="Arial"/>
          <w:szCs w:val="24"/>
          <w:lang w:val="en-IE" w:eastAsia="en-US"/>
        </w:rPr>
        <w:t>Higher Education Authority</w:t>
      </w:r>
      <w:r w:rsidRPr="003115F9">
        <w:rPr>
          <w:rFonts w:ascii="Arial" w:eastAsia="Calibri" w:hAnsi="Arial" w:cs="Arial"/>
          <w:szCs w:val="24"/>
          <w:lang w:val="x-none" w:eastAsia="en-US"/>
        </w:rPr>
        <w:t>. Clarification must be sought from management where any doubt arises.</w:t>
      </w:r>
    </w:p>
    <w:p w14:paraId="4A875C4B" w14:textId="77777777" w:rsidR="00DB78A0" w:rsidRPr="003115F9" w:rsidRDefault="00DB78A0" w:rsidP="00DB78A0">
      <w:pPr>
        <w:ind w:left="709" w:hanging="709"/>
        <w:jc w:val="both"/>
        <w:rPr>
          <w:bCs/>
          <w:lang w:val="en-GB"/>
        </w:rPr>
      </w:pPr>
    </w:p>
    <w:p w14:paraId="45EC80C3" w14:textId="77777777" w:rsidR="00DB78A0" w:rsidRDefault="00DB78A0" w:rsidP="00DB78A0">
      <w:pPr>
        <w:pStyle w:val="ListParagraph"/>
        <w:numPr>
          <w:ilvl w:val="0"/>
          <w:numId w:val="11"/>
        </w:numPr>
        <w:tabs>
          <w:tab w:val="left" w:pos="709"/>
        </w:tabs>
        <w:ind w:left="709" w:hanging="709"/>
        <w:jc w:val="both"/>
        <w:rPr>
          <w:rFonts w:ascii="Arial" w:eastAsia="Calibri" w:hAnsi="Arial" w:cs="Arial"/>
          <w:szCs w:val="24"/>
          <w:lang w:val="x-none" w:eastAsia="en-US"/>
        </w:rPr>
      </w:pPr>
      <w:r w:rsidRPr="003115F9">
        <w:rPr>
          <w:rFonts w:ascii="Arial" w:eastAsia="Calibri" w:hAnsi="Arial" w:cs="Arial"/>
          <w:b/>
          <w:szCs w:val="24"/>
          <w:lang w:val="x-none" w:eastAsia="en-US"/>
        </w:rPr>
        <w:t>Sick Leave</w:t>
      </w:r>
      <w:r w:rsidRPr="003115F9">
        <w:rPr>
          <w:rFonts w:ascii="Arial" w:eastAsia="Calibri" w:hAnsi="Arial" w:cs="Arial"/>
          <w:bCs/>
          <w:szCs w:val="24"/>
          <w:lang w:val="x-none" w:eastAsia="en-US"/>
        </w:rPr>
        <w:t>:</w:t>
      </w:r>
      <w:r w:rsidRPr="003115F9">
        <w:rPr>
          <w:rFonts w:ascii="Arial" w:eastAsia="Calibri" w:hAnsi="Arial" w:cs="Arial"/>
          <w:szCs w:val="24"/>
          <w:lang w:val="x-none" w:eastAsia="en-US"/>
        </w:rPr>
        <w:t xml:space="preserve"> Sick leave with full pay may be allowed at the discretion of the </w:t>
      </w:r>
      <w:r w:rsidRPr="003115F9">
        <w:rPr>
          <w:rFonts w:ascii="Arial" w:eastAsia="Calibri" w:hAnsi="Arial" w:cs="Arial"/>
          <w:szCs w:val="24"/>
          <w:lang w:val="en-IE" w:eastAsia="en-US"/>
        </w:rPr>
        <w:t>Higher Education Authority</w:t>
      </w:r>
      <w:r w:rsidRPr="003115F9">
        <w:rPr>
          <w:rFonts w:ascii="Arial" w:eastAsia="Calibri" w:hAnsi="Arial" w:cs="Arial"/>
          <w:szCs w:val="24"/>
          <w:lang w:val="x-none" w:eastAsia="en-US"/>
        </w:rPr>
        <w:t xml:space="preserve"> in accordance with established procedures and conditions for the public service generally.</w:t>
      </w:r>
    </w:p>
    <w:p w14:paraId="46956B7E" w14:textId="77777777" w:rsidR="006E7891" w:rsidRPr="006E7891" w:rsidRDefault="006E7891" w:rsidP="006E7891">
      <w:pPr>
        <w:pStyle w:val="ListParagraph"/>
        <w:rPr>
          <w:rFonts w:ascii="Arial" w:eastAsia="Calibri" w:hAnsi="Arial" w:cs="Arial"/>
          <w:szCs w:val="24"/>
          <w:lang w:val="x-none" w:eastAsia="en-US"/>
        </w:rPr>
      </w:pPr>
    </w:p>
    <w:p w14:paraId="1E9C2135" w14:textId="77777777" w:rsidR="006E7891" w:rsidRPr="0094758E" w:rsidRDefault="006E7891" w:rsidP="006E7891">
      <w:pPr>
        <w:pStyle w:val="ListParagraph"/>
        <w:numPr>
          <w:ilvl w:val="0"/>
          <w:numId w:val="11"/>
        </w:numPr>
        <w:tabs>
          <w:tab w:val="left" w:pos="709"/>
        </w:tabs>
        <w:ind w:left="709" w:hanging="709"/>
        <w:jc w:val="both"/>
        <w:rPr>
          <w:rFonts w:ascii="Arial" w:eastAsia="Calibri" w:hAnsi="Arial" w:cs="Arial"/>
          <w:szCs w:val="24"/>
          <w:lang w:val="x-none" w:eastAsia="en-US"/>
        </w:rPr>
      </w:pPr>
      <w:r w:rsidRPr="0094758E">
        <w:rPr>
          <w:rFonts w:ascii="Arial" w:eastAsia="Calibri" w:hAnsi="Arial" w:cs="Arial"/>
          <w:b/>
          <w:lang w:val="x-none" w:eastAsia="en-US"/>
        </w:rPr>
        <w:t>Retirement and Superannuation</w:t>
      </w:r>
      <w:r w:rsidRPr="0094758E">
        <w:rPr>
          <w:rFonts w:ascii="Arial" w:eastAsia="Calibri" w:hAnsi="Arial" w:cs="Arial"/>
          <w:bCs/>
          <w:lang w:val="x-none" w:eastAsia="en-US"/>
        </w:rPr>
        <w:t xml:space="preserve">: </w:t>
      </w:r>
      <w:r w:rsidRPr="0094758E">
        <w:rPr>
          <w:rFonts w:ascii="Arial" w:eastAsia="Calibri" w:hAnsi="Arial" w:cs="Arial"/>
          <w:lang w:val="x-none" w:eastAsia="en-US"/>
        </w:rPr>
        <w:t xml:space="preserve">The appointee will be offered public service pension terms and retirement age conditions in accordance with pension arrangements in the </w:t>
      </w:r>
      <w:r w:rsidRPr="0094758E">
        <w:rPr>
          <w:rFonts w:ascii="Arial" w:eastAsia="Calibri" w:hAnsi="Arial" w:cs="Arial"/>
          <w:lang w:val="en-IE" w:eastAsia="en-US"/>
        </w:rPr>
        <w:t>Higher Education Authority</w:t>
      </w:r>
      <w:r w:rsidRPr="0094758E">
        <w:rPr>
          <w:rFonts w:ascii="Arial" w:eastAsia="Calibri" w:hAnsi="Arial" w:cs="Arial"/>
          <w:lang w:val="x-none" w:eastAsia="en-US"/>
        </w:rPr>
        <w:t xml:space="preserve"> depending on the status of the successful appointee:</w:t>
      </w:r>
      <w:r w:rsidRPr="0094758E">
        <w:rPr>
          <w:rFonts w:ascii="Arial" w:eastAsia="Calibri" w:hAnsi="Arial" w:cs="Arial"/>
          <w:lang w:val="x-none" w:eastAsia="en-IE"/>
        </w:rPr>
        <w:t xml:space="preserve"> </w:t>
      </w:r>
    </w:p>
    <w:p w14:paraId="66B2B56F" w14:textId="77777777" w:rsidR="006E7891" w:rsidRPr="00322C62" w:rsidRDefault="006E7891" w:rsidP="006E7891">
      <w:pPr>
        <w:ind w:right="80"/>
        <w:rPr>
          <w:b w:val="0"/>
          <w:lang w:val="en-IE" w:eastAsia="en-IE"/>
        </w:rPr>
      </w:pPr>
    </w:p>
    <w:p w14:paraId="70E75297" w14:textId="77777777" w:rsidR="006E7891" w:rsidRPr="00322C62" w:rsidRDefault="006E7891" w:rsidP="006E7891">
      <w:pPr>
        <w:numPr>
          <w:ilvl w:val="0"/>
          <w:numId w:val="5"/>
        </w:numPr>
        <w:tabs>
          <w:tab w:val="left" w:pos="709"/>
        </w:tabs>
        <w:ind w:left="709" w:hanging="709"/>
        <w:rPr>
          <w:b w:val="0"/>
          <w:lang w:val="en-IE" w:eastAsia="en-IE"/>
        </w:rPr>
      </w:pPr>
      <w:r w:rsidRPr="00322C62">
        <w:rPr>
          <w:b w:val="0"/>
          <w:lang w:val="en-IE" w:eastAsia="en-IE"/>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w:t>
      </w:r>
    </w:p>
    <w:p w14:paraId="755860F1" w14:textId="77777777" w:rsidR="006E7891" w:rsidRPr="00322C62" w:rsidRDefault="006E7891" w:rsidP="006E7891">
      <w:pPr>
        <w:tabs>
          <w:tab w:val="left" w:pos="709"/>
        </w:tabs>
        <w:ind w:left="709" w:hanging="567"/>
        <w:rPr>
          <w:b w:val="0"/>
          <w:lang w:val="en-IE" w:eastAsia="en-IE"/>
        </w:rPr>
      </w:pPr>
      <w:r>
        <w:rPr>
          <w:b w:val="0"/>
          <w:lang w:val="en-IE" w:eastAsia="en-IE"/>
        </w:rPr>
        <w:tab/>
      </w:r>
      <w:r>
        <w:rPr>
          <w:b w:val="0"/>
          <w:lang w:val="en-IE" w:eastAsia="en-IE"/>
        </w:rPr>
        <w:tab/>
      </w:r>
      <w:r w:rsidRPr="00322C62">
        <w:rPr>
          <w:b w:val="0"/>
          <w:lang w:val="en-IE" w:eastAsia="en-IE"/>
        </w:rPr>
        <w:t xml:space="preserve">An individual who is on secondment will remain a member of the </w:t>
      </w:r>
      <w:r>
        <w:rPr>
          <w:b w:val="0"/>
          <w:lang w:val="en-IE" w:eastAsia="en-IE"/>
        </w:rPr>
        <w:t>pension scheme of the employer they are seconded from</w:t>
      </w:r>
      <w:r w:rsidRPr="00322C62">
        <w:rPr>
          <w:b w:val="0"/>
          <w:lang w:val="en-IE" w:eastAsia="en-IE"/>
        </w:rPr>
        <w:t xml:space="preserve"> and the</w:t>
      </w:r>
      <w:r>
        <w:rPr>
          <w:b w:val="0"/>
          <w:lang w:val="en-IE" w:eastAsia="en-IE"/>
        </w:rPr>
        <w:t>ir</w:t>
      </w:r>
      <w:r w:rsidRPr="00322C62">
        <w:rPr>
          <w:b w:val="0"/>
          <w:lang w:val="en-IE" w:eastAsia="en-IE"/>
        </w:rPr>
        <w:t xml:space="preserve"> pensionable remuneration will be based on his/her substantive grade i.e. the grade at which the individual is employed in </w:t>
      </w:r>
      <w:r>
        <w:rPr>
          <w:b w:val="0"/>
          <w:lang w:val="en-IE" w:eastAsia="en-IE"/>
        </w:rPr>
        <w:t>the organisation he/she is seconded from</w:t>
      </w:r>
      <w:r w:rsidRPr="00322C62">
        <w:rPr>
          <w:b w:val="0"/>
          <w:lang w:val="en-IE" w:eastAsia="en-IE"/>
        </w:rPr>
        <w:t>;</w:t>
      </w:r>
    </w:p>
    <w:p w14:paraId="5A8BE194" w14:textId="77777777" w:rsidR="006E7891" w:rsidRPr="00322C62" w:rsidRDefault="006E7891" w:rsidP="006E7891">
      <w:pPr>
        <w:tabs>
          <w:tab w:val="left" w:pos="709"/>
        </w:tabs>
        <w:ind w:left="720" w:hanging="567"/>
        <w:rPr>
          <w:b w:val="0"/>
          <w:lang w:val="en-IE" w:eastAsia="en-IE"/>
        </w:rPr>
      </w:pPr>
    </w:p>
    <w:p w14:paraId="4359D77D" w14:textId="77777777" w:rsidR="006E7891" w:rsidRPr="00322C62" w:rsidRDefault="006E7891" w:rsidP="006E7891">
      <w:pPr>
        <w:numPr>
          <w:ilvl w:val="0"/>
          <w:numId w:val="5"/>
        </w:numPr>
        <w:tabs>
          <w:tab w:val="left" w:pos="709"/>
        </w:tabs>
        <w:ind w:left="709" w:hanging="709"/>
        <w:rPr>
          <w:b w:val="0"/>
          <w:lang w:val="en-IE" w:eastAsia="en-IE"/>
        </w:rPr>
      </w:pPr>
      <w:r w:rsidRPr="00322C62">
        <w:rPr>
          <w:b w:val="0"/>
          <w:lang w:val="en-IE" w:eastAsia="en-IE"/>
        </w:rPr>
        <w:t>An individual who was a member of a “pre-existing public service pension scheme” as construed by the Public Service Pensions (Single Scheme and Other Provisions) Act 2012 and who does not qualify for membership of the Single Scheme will be a member of the HEA’s Staff Superannuation Scheme and Associated Spouses and Children’s Scheme;</w:t>
      </w:r>
    </w:p>
    <w:p w14:paraId="68AC9F63" w14:textId="77777777" w:rsidR="006E7891" w:rsidRPr="00322C62" w:rsidRDefault="006E7891" w:rsidP="006E7891">
      <w:pPr>
        <w:tabs>
          <w:tab w:val="left" w:pos="709"/>
        </w:tabs>
        <w:ind w:left="709" w:hanging="709"/>
        <w:rPr>
          <w:b w:val="0"/>
          <w:lang w:val="en-IE" w:eastAsia="en-IE"/>
        </w:rPr>
      </w:pPr>
    </w:p>
    <w:p w14:paraId="416B9605" w14:textId="77777777" w:rsidR="006E7891" w:rsidRPr="00322C62" w:rsidRDefault="006E7891" w:rsidP="006E7891">
      <w:pPr>
        <w:numPr>
          <w:ilvl w:val="0"/>
          <w:numId w:val="5"/>
        </w:numPr>
        <w:tabs>
          <w:tab w:val="left" w:pos="709"/>
        </w:tabs>
        <w:ind w:left="709" w:hanging="709"/>
        <w:rPr>
          <w:b w:val="0"/>
          <w:lang w:val="en-IE" w:eastAsia="en-IE"/>
        </w:rPr>
      </w:pPr>
      <w:r w:rsidRPr="00322C62">
        <w:rPr>
          <w:b w:val="0"/>
          <w:lang w:val="en-IE" w:eastAsia="en-IE"/>
        </w:rPr>
        <w:lastRenderedPageBreak/>
        <w:t>At the time of being offered an appointment, the H</w:t>
      </w:r>
      <w:r>
        <w:rPr>
          <w:b w:val="0"/>
          <w:lang w:val="en-IE" w:eastAsia="en-IE"/>
        </w:rPr>
        <w:t>igher Education Authority,</w:t>
      </w:r>
      <w:r w:rsidRPr="00322C62">
        <w:rPr>
          <w:b w:val="0"/>
          <w:lang w:val="en-IE" w:eastAsia="en-IE"/>
        </w:rPr>
        <w:t xml:space="preserve"> in consultation with the Department of Education</w:t>
      </w:r>
      <w:r>
        <w:rPr>
          <w:b w:val="0"/>
          <w:lang w:val="en-IE" w:eastAsia="en-IE"/>
        </w:rPr>
        <w:t xml:space="preserve"> </w:t>
      </w:r>
      <w:r w:rsidRPr="00322C62">
        <w:rPr>
          <w:b w:val="0"/>
          <w:lang w:val="en-IE" w:eastAsia="en-IE"/>
        </w:rPr>
        <w:t xml:space="preserve">and the Department of Public Expenditure and Reform if necessary, will, in the light of the appointee’s previous Public Service (and/or other) employment history, determine the appropriate pension terms and conditions to apply for the duration of the appointment. Appointees will be required to disclose their full public service history. Details of the appropriate superannuation provisions will be provided upon determination of appointee’s status; </w:t>
      </w:r>
    </w:p>
    <w:p w14:paraId="57671DB9" w14:textId="77777777" w:rsidR="006E7891" w:rsidRPr="00322C62" w:rsidRDefault="006E7891" w:rsidP="006E7891">
      <w:pPr>
        <w:tabs>
          <w:tab w:val="left" w:pos="709"/>
        </w:tabs>
        <w:ind w:left="709" w:hanging="709"/>
        <w:rPr>
          <w:b w:val="0"/>
          <w:lang w:val="en-IE" w:eastAsia="en-IE"/>
        </w:rPr>
      </w:pPr>
    </w:p>
    <w:p w14:paraId="29EC2F3B" w14:textId="77777777" w:rsidR="006E7891" w:rsidRDefault="006E7891" w:rsidP="006E7891">
      <w:pPr>
        <w:numPr>
          <w:ilvl w:val="0"/>
          <w:numId w:val="5"/>
        </w:numPr>
        <w:tabs>
          <w:tab w:val="left" w:pos="709"/>
        </w:tabs>
        <w:ind w:left="709" w:hanging="709"/>
        <w:rPr>
          <w:b w:val="0"/>
          <w:lang w:val="en-IE" w:eastAsia="en-IE"/>
        </w:rPr>
      </w:pPr>
      <w:r>
        <w:rPr>
          <w:b w:val="0"/>
          <w:lang w:val="en-IE" w:eastAsia="en-IE"/>
        </w:rPr>
        <w:t xml:space="preserve">Retirement age shall be subject to relevant superannuation scheme provision and the statutory provisions set out in the </w:t>
      </w:r>
      <w:r w:rsidRPr="00962CD4">
        <w:rPr>
          <w:b w:val="0"/>
          <w:lang w:val="en-IE" w:eastAsia="en-IE"/>
        </w:rPr>
        <w:t>Public Service Pensions (Single Scheme and Other Provisions) Act 2012</w:t>
      </w:r>
      <w:r>
        <w:rPr>
          <w:b w:val="0"/>
          <w:lang w:val="en-IE" w:eastAsia="en-IE"/>
        </w:rPr>
        <w:t xml:space="preserve"> and the </w:t>
      </w:r>
      <w:r w:rsidRPr="00962CD4">
        <w:rPr>
          <w:b w:val="0"/>
          <w:lang w:val="en-IE" w:eastAsia="en-IE"/>
        </w:rPr>
        <w:t>Public Service Superannuation (Age of Retirement) Act 2018</w:t>
      </w:r>
      <w:r w:rsidRPr="00322C62">
        <w:rPr>
          <w:b w:val="0"/>
          <w:lang w:val="en-IE" w:eastAsia="en-IE"/>
        </w:rPr>
        <w:t>;</w:t>
      </w:r>
    </w:p>
    <w:p w14:paraId="64DCA8EC" w14:textId="77777777" w:rsidR="006E7891" w:rsidRPr="00322C62" w:rsidRDefault="006E7891" w:rsidP="006E7891">
      <w:pPr>
        <w:tabs>
          <w:tab w:val="left" w:pos="709"/>
        </w:tabs>
        <w:ind w:left="709" w:hanging="709"/>
        <w:rPr>
          <w:b w:val="0"/>
          <w:lang w:val="en-IE" w:eastAsia="en-IE"/>
        </w:rPr>
      </w:pPr>
    </w:p>
    <w:p w14:paraId="0049524F" w14:textId="77777777" w:rsidR="006E7891" w:rsidRPr="00322C62" w:rsidRDefault="006E7891" w:rsidP="006E7891">
      <w:pPr>
        <w:numPr>
          <w:ilvl w:val="0"/>
          <w:numId w:val="4"/>
        </w:numPr>
        <w:tabs>
          <w:tab w:val="left" w:pos="851"/>
        </w:tabs>
        <w:ind w:left="709" w:hanging="709"/>
        <w:rPr>
          <w:bCs/>
          <w:lang w:val="en-IE" w:eastAsia="en-IE"/>
        </w:rPr>
      </w:pPr>
      <w:r w:rsidRPr="00322C62">
        <w:rPr>
          <w:bCs/>
          <w:lang w:val="en-IE" w:eastAsia="en-IE"/>
        </w:rPr>
        <w:t xml:space="preserve">Pension Accrual: </w:t>
      </w:r>
      <w:r w:rsidRPr="00322C62">
        <w:rPr>
          <w:b w:val="0"/>
          <w:lang w:val="en-IE" w:eastAsia="en-IE"/>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w:t>
      </w:r>
      <w:r>
        <w:rPr>
          <w:b w:val="0"/>
          <w:lang w:val="en-IE" w:eastAsia="en-IE"/>
        </w:rPr>
        <w:t>O</w:t>
      </w:r>
      <w:r w:rsidRPr="00322C62">
        <w:rPr>
          <w:b w:val="0"/>
          <w:lang w:val="en-IE" w:eastAsia="en-IE"/>
        </w:rPr>
        <w:t xml:space="preserve">ther Provisions) Act 2012 came into effect on 28 July 2012. </w:t>
      </w:r>
      <w:r w:rsidRPr="00322C62">
        <w:rPr>
          <w:b w:val="0"/>
          <w:bCs/>
          <w:lang w:val="en-IE" w:eastAsia="en-IE"/>
        </w:rPr>
        <w:t>This may have implications for any appointee who has acquired pension rights in a previous public service employment</w:t>
      </w:r>
      <w:r w:rsidRPr="00322C62">
        <w:rPr>
          <w:bCs/>
          <w:lang w:val="en-IE" w:eastAsia="en-IE"/>
        </w:rPr>
        <w:t xml:space="preserve">. </w:t>
      </w:r>
    </w:p>
    <w:p w14:paraId="17E75BBF" w14:textId="77777777" w:rsidR="006E7891" w:rsidRPr="00322C62" w:rsidRDefault="006E7891" w:rsidP="006E7891">
      <w:pPr>
        <w:tabs>
          <w:tab w:val="left" w:pos="851"/>
        </w:tabs>
        <w:ind w:left="709" w:hanging="709"/>
        <w:rPr>
          <w:b w:val="0"/>
          <w:lang w:val="en-IE" w:eastAsia="en-IE"/>
        </w:rPr>
      </w:pPr>
    </w:p>
    <w:p w14:paraId="21B766F6" w14:textId="77777777" w:rsidR="006E7891" w:rsidRPr="00141112" w:rsidRDefault="006E7891" w:rsidP="006E7891">
      <w:pPr>
        <w:numPr>
          <w:ilvl w:val="0"/>
          <w:numId w:val="4"/>
        </w:numPr>
        <w:tabs>
          <w:tab w:val="left" w:pos="851"/>
        </w:tabs>
        <w:ind w:left="709" w:hanging="709"/>
        <w:rPr>
          <w:bCs/>
          <w:lang w:val="en-IE" w:eastAsia="en-IE"/>
        </w:rPr>
      </w:pPr>
      <w:r w:rsidRPr="00322C62">
        <w:rPr>
          <w:bCs/>
          <w:lang w:val="en-IE" w:eastAsia="en-IE"/>
        </w:rPr>
        <w:t xml:space="preserve">Pension Abatement: </w:t>
      </w:r>
      <w:r w:rsidRPr="00322C62">
        <w:rPr>
          <w:b w:val="0"/>
          <w:lang w:val="en-IE" w:eastAsia="en-IE"/>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as outlined below, render a person ineligible for the competition) the entitlement to payment of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13F5B289" w14:textId="77777777" w:rsidR="006E7891" w:rsidRDefault="006E7891" w:rsidP="006E7891">
      <w:pPr>
        <w:pStyle w:val="ListParagraph"/>
        <w:ind w:left="709" w:hanging="709"/>
        <w:rPr>
          <w:bCs/>
          <w:lang w:val="en-IE" w:eastAsia="en-IE"/>
        </w:rPr>
      </w:pPr>
    </w:p>
    <w:p w14:paraId="53CEDC2E" w14:textId="77777777" w:rsidR="006E7891" w:rsidRPr="0094758E" w:rsidRDefault="006E7891" w:rsidP="006E7891">
      <w:pPr>
        <w:numPr>
          <w:ilvl w:val="0"/>
          <w:numId w:val="4"/>
        </w:numPr>
        <w:tabs>
          <w:tab w:val="left" w:pos="709"/>
        </w:tabs>
        <w:ind w:left="709" w:hanging="709"/>
        <w:rPr>
          <w:b w:val="0"/>
          <w:lang w:val="en-IE" w:eastAsia="en-IE"/>
        </w:rPr>
      </w:pPr>
      <w:r w:rsidRPr="00322C62">
        <w:rPr>
          <w:bCs/>
          <w:lang w:val="en-IE" w:eastAsia="en-IE"/>
        </w:rPr>
        <w:t xml:space="preserve">Ill-Health Retirement: </w:t>
      </w:r>
      <w:r w:rsidRPr="00322C62">
        <w:rPr>
          <w:b w:val="0"/>
          <w:lang w:val="en-IE" w:eastAsia="en-IE"/>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7E8B71B0" w14:textId="77777777" w:rsidR="006E7891" w:rsidRPr="003115F9" w:rsidRDefault="006E7891" w:rsidP="006E7891">
      <w:pPr>
        <w:pStyle w:val="ListParagraph"/>
        <w:tabs>
          <w:tab w:val="left" w:pos="709"/>
        </w:tabs>
        <w:ind w:left="709"/>
        <w:jc w:val="both"/>
        <w:rPr>
          <w:rFonts w:ascii="Arial" w:eastAsia="Calibri" w:hAnsi="Arial" w:cs="Arial"/>
          <w:szCs w:val="24"/>
          <w:lang w:val="x-none" w:eastAsia="en-US"/>
        </w:rPr>
      </w:pPr>
    </w:p>
    <w:p w14:paraId="1D1498AD" w14:textId="77777777" w:rsidR="00DB78A0" w:rsidRPr="003115F9" w:rsidRDefault="00DB78A0" w:rsidP="00DB78A0">
      <w:pPr>
        <w:spacing w:line="23" w:lineRule="atLeast"/>
        <w:ind w:hanging="644"/>
        <w:rPr>
          <w:rFonts w:eastAsia="Calibri"/>
          <w:color w:val="2F5496" w:themeColor="accent1" w:themeShade="BF"/>
          <w:lang w:eastAsia="en-US"/>
        </w:rPr>
      </w:pPr>
    </w:p>
    <w:p w14:paraId="3A31E48A" w14:textId="77777777" w:rsidR="00DB78A0" w:rsidRPr="003115F9" w:rsidRDefault="00DB78A0" w:rsidP="00DB78A0">
      <w:pPr>
        <w:spacing w:line="23" w:lineRule="atLeast"/>
        <w:rPr>
          <w:rFonts w:eastAsia="Calibri"/>
          <w:color w:val="2F5496" w:themeColor="accent1" w:themeShade="BF"/>
          <w:lang w:eastAsia="en-US"/>
        </w:rPr>
      </w:pPr>
      <w:r w:rsidRPr="003115F9">
        <w:rPr>
          <w:rFonts w:eastAsia="Calibri"/>
          <w:color w:val="2F5496" w:themeColor="accent1" w:themeShade="BF"/>
          <w:lang w:eastAsia="en-US"/>
        </w:rPr>
        <w:t>Eligibility Criteria:</w:t>
      </w:r>
    </w:p>
    <w:p w14:paraId="271944BF" w14:textId="77777777" w:rsidR="00DB78A0" w:rsidRPr="003115F9" w:rsidRDefault="00DB78A0" w:rsidP="00DB78A0">
      <w:pPr>
        <w:spacing w:line="23" w:lineRule="atLeast"/>
        <w:rPr>
          <w:rFonts w:eastAsia="Arial"/>
          <w:b w:val="0"/>
          <w:color w:val="000000"/>
          <w:lang w:val="en-IE" w:eastAsia="en-IE"/>
        </w:rPr>
      </w:pPr>
    </w:p>
    <w:p w14:paraId="0F6F1939" w14:textId="77777777" w:rsidR="00DB78A0" w:rsidRPr="003115F9" w:rsidRDefault="00DB78A0" w:rsidP="00DB78A0">
      <w:pPr>
        <w:spacing w:line="23" w:lineRule="atLeast"/>
        <w:rPr>
          <w:rFonts w:eastAsia="Arial"/>
          <w:b w:val="0"/>
          <w:color w:val="000000"/>
          <w:lang w:val="en-IE" w:eastAsia="en-IE"/>
        </w:rPr>
      </w:pPr>
      <w:r w:rsidRPr="003115F9">
        <w:rPr>
          <w:rFonts w:eastAsia="Arial"/>
          <w:b w:val="0"/>
          <w:color w:val="000000"/>
          <w:lang w:val="en-IE" w:eastAsia="en-IE"/>
        </w:rPr>
        <w:t xml:space="preserve">Candidates must be authorised to work in the State at the time of application and for the term of the role advertised.  </w:t>
      </w:r>
    </w:p>
    <w:p w14:paraId="34275E46" w14:textId="77777777" w:rsidR="00DB78A0" w:rsidRPr="003115F9" w:rsidRDefault="00DB78A0" w:rsidP="00DB78A0">
      <w:pPr>
        <w:spacing w:line="23" w:lineRule="atLeast"/>
        <w:rPr>
          <w:rFonts w:eastAsia="Arial"/>
          <w:b w:val="0"/>
          <w:color w:val="000000"/>
          <w:lang w:val="en-IE" w:eastAsia="en-IE"/>
        </w:rPr>
      </w:pPr>
    </w:p>
    <w:p w14:paraId="6558709B" w14:textId="77777777" w:rsidR="00DB78A0" w:rsidRPr="003115F9" w:rsidRDefault="00DB78A0" w:rsidP="00DB78A0">
      <w:pPr>
        <w:autoSpaceDE w:val="0"/>
        <w:autoSpaceDN w:val="0"/>
        <w:adjustRightInd w:val="0"/>
        <w:rPr>
          <w:rFonts w:eastAsiaTheme="minorHAnsi"/>
          <w:b w:val="0"/>
          <w:color w:val="000000"/>
          <w:lang w:val="en-IE" w:eastAsia="en-US"/>
          <w14:ligatures w14:val="standardContextual"/>
        </w:rPr>
      </w:pPr>
      <w:r w:rsidRPr="003115F9">
        <w:rPr>
          <w:rFonts w:eastAsiaTheme="minorHAnsi"/>
          <w:b w:val="0"/>
          <w:color w:val="000000"/>
          <w:lang w:val="en-IE" w:eastAsia="en-US"/>
          <w14:ligatures w14:val="standardContextual"/>
        </w:rPr>
        <w:t>Candidates must, by the date of any job offer, be:</w:t>
      </w:r>
    </w:p>
    <w:p w14:paraId="0CE4C799" w14:textId="77777777" w:rsidR="00DB78A0" w:rsidRPr="003115F9" w:rsidRDefault="00DB78A0" w:rsidP="00DB78A0">
      <w:pPr>
        <w:autoSpaceDE w:val="0"/>
        <w:autoSpaceDN w:val="0"/>
        <w:adjustRightInd w:val="0"/>
        <w:rPr>
          <w:rFonts w:eastAsiaTheme="minorHAnsi"/>
          <w:b w:val="0"/>
          <w:color w:val="000000"/>
          <w:lang w:val="en-IE" w:eastAsia="en-US"/>
          <w14:ligatures w14:val="standardContextual"/>
        </w:rPr>
      </w:pPr>
      <w:r w:rsidRPr="003115F9">
        <w:rPr>
          <w:rFonts w:eastAsiaTheme="minorHAnsi"/>
          <w:b w:val="0"/>
          <w:color w:val="000000"/>
          <w:lang w:val="en-IE" w:eastAsia="en-US"/>
          <w14:ligatures w14:val="standardContextual"/>
        </w:rPr>
        <w:t xml:space="preserve"> </w:t>
      </w:r>
    </w:p>
    <w:p w14:paraId="3FC9F187" w14:textId="77777777" w:rsidR="00DB78A0" w:rsidRPr="003115F9" w:rsidRDefault="00DB78A0" w:rsidP="00DB78A0">
      <w:pPr>
        <w:ind w:left="709" w:hanging="709"/>
        <w:rPr>
          <w:rFonts w:eastAsiaTheme="minorHAnsi"/>
          <w:bCs/>
          <w:lang w:val="en-IE" w:eastAsia="en-US"/>
        </w:rPr>
      </w:pPr>
      <w:r w:rsidRPr="003115F9">
        <w:rPr>
          <w:rFonts w:eastAsiaTheme="minorHAnsi"/>
          <w:b w:val="0"/>
          <w:bCs/>
          <w:lang w:val="en-IE" w:eastAsia="en-US"/>
        </w:rPr>
        <w:t>1.</w:t>
      </w:r>
      <w:r w:rsidRPr="003115F9">
        <w:rPr>
          <w:rFonts w:eastAsiaTheme="minorHAnsi"/>
          <w:b w:val="0"/>
          <w:bCs/>
          <w:lang w:val="en-IE" w:eastAsia="en-US"/>
        </w:rPr>
        <w:tab/>
        <w:t>A citizen of the European Economic Area. The EEA consists of the Member States of the European Union, Iceland, Liechtenstein and Norway; or</w:t>
      </w:r>
    </w:p>
    <w:p w14:paraId="4143A3AE" w14:textId="77777777" w:rsidR="00DB78A0" w:rsidRPr="003115F9" w:rsidRDefault="00DB78A0" w:rsidP="00DB78A0">
      <w:pPr>
        <w:ind w:left="709" w:hanging="709"/>
        <w:rPr>
          <w:rFonts w:eastAsiaTheme="minorHAnsi"/>
          <w:bCs/>
          <w:lang w:val="en-IE" w:eastAsia="en-US"/>
        </w:rPr>
      </w:pPr>
      <w:r w:rsidRPr="003115F9">
        <w:rPr>
          <w:rFonts w:eastAsiaTheme="minorHAnsi"/>
          <w:b w:val="0"/>
          <w:bCs/>
          <w:lang w:val="en-IE" w:eastAsia="en-US"/>
        </w:rPr>
        <w:t>2.</w:t>
      </w:r>
      <w:r w:rsidRPr="003115F9">
        <w:rPr>
          <w:rFonts w:eastAsiaTheme="minorHAnsi"/>
          <w:b w:val="0"/>
          <w:bCs/>
          <w:lang w:val="en-IE" w:eastAsia="en-US"/>
        </w:rPr>
        <w:tab/>
        <w:t>A UK citizen; or</w:t>
      </w:r>
    </w:p>
    <w:p w14:paraId="5AEB29AB" w14:textId="77777777" w:rsidR="00DB78A0" w:rsidRPr="003115F9" w:rsidRDefault="00DB78A0" w:rsidP="00DB78A0">
      <w:pPr>
        <w:ind w:left="709" w:hanging="709"/>
        <w:rPr>
          <w:rFonts w:eastAsiaTheme="minorHAnsi"/>
          <w:b w:val="0"/>
          <w:bCs/>
          <w:lang w:val="en-IE" w:eastAsia="en-US"/>
        </w:rPr>
      </w:pPr>
      <w:r w:rsidRPr="003115F9">
        <w:rPr>
          <w:rFonts w:eastAsiaTheme="minorHAnsi"/>
          <w:b w:val="0"/>
          <w:bCs/>
          <w:lang w:val="en-IE" w:eastAsia="en-US"/>
        </w:rPr>
        <w:t>3.</w:t>
      </w:r>
      <w:r w:rsidRPr="003115F9">
        <w:rPr>
          <w:rFonts w:eastAsiaTheme="minorHAnsi"/>
          <w:b w:val="0"/>
          <w:bCs/>
          <w:lang w:val="en-IE" w:eastAsia="en-US"/>
        </w:rPr>
        <w:tab/>
        <w:t xml:space="preserve">A citizen of Switzerland pursuant to the agreement between the EU and Switzerland on the free movement of persons; or </w:t>
      </w:r>
    </w:p>
    <w:p w14:paraId="0AAA6EB3" w14:textId="77777777" w:rsidR="00DB78A0" w:rsidRPr="003115F9" w:rsidRDefault="00DB78A0" w:rsidP="00DB78A0">
      <w:pPr>
        <w:ind w:left="709" w:hanging="709"/>
        <w:rPr>
          <w:rFonts w:eastAsiaTheme="minorHAnsi"/>
          <w:b w:val="0"/>
          <w:bCs/>
          <w:lang w:val="en-IE" w:eastAsia="en-US"/>
        </w:rPr>
      </w:pPr>
      <w:r w:rsidRPr="003115F9">
        <w:rPr>
          <w:rFonts w:eastAsiaTheme="minorHAnsi"/>
          <w:b w:val="0"/>
          <w:bCs/>
          <w:lang w:val="en-IE" w:eastAsia="en-US"/>
        </w:rPr>
        <w:t xml:space="preserve">4. </w:t>
      </w:r>
      <w:r w:rsidRPr="003115F9">
        <w:rPr>
          <w:rFonts w:eastAsiaTheme="minorHAnsi"/>
          <w:b w:val="0"/>
          <w:bCs/>
          <w:lang w:val="en-IE" w:eastAsia="en-US"/>
        </w:rPr>
        <w:tab/>
        <w:t xml:space="preserve">A non-EEA citizen who is a spouse or child of an EEA or Swiss citizen and has a stamp 4 visa; or </w:t>
      </w:r>
    </w:p>
    <w:p w14:paraId="476579E1" w14:textId="77777777" w:rsidR="00DB78A0" w:rsidRPr="003115F9" w:rsidRDefault="00DB78A0" w:rsidP="00DB78A0">
      <w:pPr>
        <w:ind w:left="709" w:hanging="709"/>
        <w:rPr>
          <w:rFonts w:eastAsiaTheme="minorHAnsi"/>
          <w:b w:val="0"/>
          <w:bCs/>
          <w:lang w:val="en-IE" w:eastAsia="en-US"/>
        </w:rPr>
      </w:pPr>
      <w:r w:rsidRPr="003115F9">
        <w:rPr>
          <w:rFonts w:eastAsiaTheme="minorHAnsi"/>
          <w:b w:val="0"/>
          <w:bCs/>
          <w:lang w:val="en-IE" w:eastAsia="en-US"/>
        </w:rPr>
        <w:lastRenderedPageBreak/>
        <w:t>5.</w:t>
      </w:r>
      <w:r w:rsidRPr="003115F9">
        <w:rPr>
          <w:rFonts w:eastAsiaTheme="minorHAnsi"/>
          <w:b w:val="0"/>
          <w:bCs/>
          <w:lang w:val="en-IE" w:eastAsia="en-US"/>
        </w:rPr>
        <w:tab/>
        <w:t xml:space="preserve">A person awarded international protection under the International Protection Act 2015 or any family member entitled to remain in the State as a result of family reunification and has a stamp 4 visa or </w:t>
      </w:r>
    </w:p>
    <w:p w14:paraId="1B019710" w14:textId="77777777" w:rsidR="00DB78A0" w:rsidRPr="003115F9" w:rsidRDefault="00DB78A0" w:rsidP="00DB78A0">
      <w:pPr>
        <w:ind w:left="709" w:hanging="709"/>
        <w:rPr>
          <w:rFonts w:eastAsiaTheme="minorHAnsi"/>
          <w:b w:val="0"/>
          <w:bCs/>
          <w:lang w:val="en-IE" w:eastAsia="en-US"/>
        </w:rPr>
      </w:pPr>
      <w:r w:rsidRPr="003115F9">
        <w:rPr>
          <w:rFonts w:eastAsiaTheme="minorHAnsi"/>
          <w:b w:val="0"/>
          <w:bCs/>
          <w:lang w:val="en-IE" w:eastAsia="en-US"/>
        </w:rPr>
        <w:t>6.</w:t>
      </w:r>
      <w:r w:rsidRPr="003115F9">
        <w:rPr>
          <w:rFonts w:eastAsiaTheme="minorHAnsi"/>
          <w:b w:val="0"/>
          <w:bCs/>
          <w:lang w:val="en-IE" w:eastAsia="en-US"/>
        </w:rPr>
        <w:tab/>
        <w:t>A non-EEA citizen who is a parent of a dependent child who is a citizen of, and resident in, an EEA member state or Switzerland and has a stamp 4 visa.</w:t>
      </w:r>
    </w:p>
    <w:p w14:paraId="270D10FD" w14:textId="77777777" w:rsidR="00DB78A0" w:rsidRPr="003115F9" w:rsidRDefault="00DB78A0" w:rsidP="00DB78A0">
      <w:pPr>
        <w:ind w:left="720" w:hanging="720"/>
        <w:rPr>
          <w:rFonts w:eastAsiaTheme="minorHAnsi"/>
          <w:b w:val="0"/>
          <w:bCs/>
          <w:lang w:val="en-IE" w:eastAsia="en-US"/>
        </w:rPr>
      </w:pPr>
    </w:p>
    <w:p w14:paraId="3B517B06" w14:textId="77777777" w:rsidR="00DB78A0" w:rsidRPr="003115F9" w:rsidRDefault="00DB78A0" w:rsidP="00DB78A0">
      <w:pPr>
        <w:spacing w:line="23" w:lineRule="atLeast"/>
        <w:rPr>
          <w:rFonts w:eastAsia="Arial"/>
          <w:b w:val="0"/>
          <w:color w:val="000000"/>
          <w:lang w:val="en-IE" w:eastAsia="en-IE"/>
        </w:rPr>
      </w:pPr>
      <w:r w:rsidRPr="003115F9">
        <w:rPr>
          <w:rFonts w:eastAsia="Arial"/>
          <w:b w:val="0"/>
          <w:color w:val="000000"/>
          <w:lang w:val="en-IE" w:eastAsia="en-IE"/>
        </w:rPr>
        <w:t>Applications from candidates not falling within categories 1-6 will not be considered and the HEA reserves the right to request proof of authorisation to work in the State prior to interview and/or acceptance.</w:t>
      </w:r>
    </w:p>
    <w:p w14:paraId="3FE9691A" w14:textId="77777777" w:rsidR="00DB78A0" w:rsidRPr="003115F9" w:rsidRDefault="00DB78A0" w:rsidP="00DB78A0">
      <w:pPr>
        <w:spacing w:line="23" w:lineRule="atLeast"/>
        <w:rPr>
          <w:rFonts w:eastAsia="Arial"/>
          <w:b w:val="0"/>
          <w:color w:val="000000"/>
          <w:lang w:val="en-IE" w:eastAsia="en-IE"/>
        </w:rPr>
      </w:pPr>
    </w:p>
    <w:p w14:paraId="7871CEB4" w14:textId="77777777" w:rsidR="00DB78A0" w:rsidRPr="003115F9" w:rsidRDefault="00DB78A0" w:rsidP="00DB78A0">
      <w:pPr>
        <w:spacing w:line="23" w:lineRule="atLeast"/>
        <w:rPr>
          <w:rFonts w:eastAsia="Arial"/>
          <w:bCs/>
          <w:color w:val="2F5496" w:themeColor="accent1" w:themeShade="BF"/>
          <w:lang w:val="en-IE" w:eastAsia="en-IE"/>
        </w:rPr>
      </w:pPr>
      <w:r w:rsidRPr="003115F9">
        <w:rPr>
          <w:rFonts w:eastAsia="Arial"/>
          <w:bCs/>
          <w:color w:val="2F5496" w:themeColor="accent1" w:themeShade="BF"/>
          <w:lang w:val="en-IE" w:eastAsia="en-IE"/>
        </w:rPr>
        <w:t>Other Eligibility Criteria:</w:t>
      </w:r>
    </w:p>
    <w:p w14:paraId="4113BB70" w14:textId="77777777" w:rsidR="00DB78A0" w:rsidRPr="003115F9" w:rsidRDefault="00DB78A0" w:rsidP="00DB78A0">
      <w:pPr>
        <w:spacing w:line="23" w:lineRule="atLeast"/>
        <w:rPr>
          <w:rFonts w:eastAsia="Arial"/>
          <w:bCs/>
          <w:color w:val="2F5496" w:themeColor="accent1" w:themeShade="BF"/>
          <w:lang w:val="en-IE" w:eastAsia="en-IE"/>
        </w:rPr>
      </w:pPr>
    </w:p>
    <w:p w14:paraId="2D0A8ED5" w14:textId="77777777" w:rsidR="00DB78A0" w:rsidRPr="003115F9" w:rsidRDefault="00DB78A0" w:rsidP="00DB78A0">
      <w:pPr>
        <w:numPr>
          <w:ilvl w:val="0"/>
          <w:numId w:val="2"/>
        </w:numPr>
        <w:tabs>
          <w:tab w:val="left" w:pos="567"/>
        </w:tabs>
        <w:ind w:left="567" w:right="-428" w:hanging="567"/>
        <w:jc w:val="both"/>
        <w:rPr>
          <w:b w:val="0"/>
          <w:lang w:val="en-GB"/>
        </w:rPr>
      </w:pPr>
      <w:r w:rsidRPr="003115F9">
        <w:rPr>
          <w:lang w:val="en-GB"/>
        </w:rPr>
        <w:t>Incentivised Scheme for Early Retirement (ISER</w:t>
      </w:r>
      <w:r w:rsidRPr="003115F9">
        <w:rPr>
          <w:iCs/>
          <w:lang w:val="en-GB"/>
        </w:rPr>
        <w:t xml:space="preserve">): </w:t>
      </w:r>
      <w:r w:rsidRPr="003115F9">
        <w:rPr>
          <w:b w:val="0"/>
          <w:lang w:val="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09163E60" w14:textId="77777777" w:rsidR="00DB78A0" w:rsidRPr="003115F9" w:rsidRDefault="00DB78A0" w:rsidP="00DB78A0">
      <w:pPr>
        <w:tabs>
          <w:tab w:val="left" w:pos="567"/>
        </w:tabs>
        <w:ind w:left="567" w:hanging="567"/>
        <w:jc w:val="both"/>
        <w:rPr>
          <w:b w:val="0"/>
          <w:lang w:val="en-GB"/>
        </w:rPr>
      </w:pPr>
    </w:p>
    <w:p w14:paraId="356396CF" w14:textId="77777777" w:rsidR="00DB78A0" w:rsidRPr="003115F9" w:rsidRDefault="00DB78A0" w:rsidP="00DB78A0">
      <w:pPr>
        <w:numPr>
          <w:ilvl w:val="0"/>
          <w:numId w:val="2"/>
        </w:numPr>
        <w:tabs>
          <w:tab w:val="left" w:pos="567"/>
        </w:tabs>
        <w:suppressAutoHyphens/>
        <w:ind w:left="567" w:right="-425" w:hanging="567"/>
        <w:jc w:val="both"/>
        <w:rPr>
          <w:b w:val="0"/>
          <w:lang w:val="en-GB"/>
        </w:rPr>
      </w:pPr>
      <w:r w:rsidRPr="003115F9">
        <w:rPr>
          <w:lang w:val="en-GB"/>
        </w:rPr>
        <w:t xml:space="preserve">Department of Health and Children Circular (7/2010): </w:t>
      </w:r>
      <w:r w:rsidRPr="003115F9">
        <w:rPr>
          <w:b w:val="0"/>
          <w:lang w:val="en-GB"/>
        </w:rPr>
        <w:t>The Department of Health Circular 7/2010 dated 1</w:t>
      </w:r>
      <w:r w:rsidRPr="003115F9">
        <w:rPr>
          <w:b w:val="0"/>
          <w:vertAlign w:val="superscript"/>
          <w:lang w:val="en-GB"/>
        </w:rPr>
        <w:t>st</w:t>
      </w:r>
      <w:r w:rsidRPr="003115F9">
        <w:rPr>
          <w:b w:val="0"/>
          <w:lang w:val="en-GB"/>
        </w:rPr>
        <w:t xml:space="preserve">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p>
    <w:p w14:paraId="489D43F0" w14:textId="77777777" w:rsidR="00DB78A0" w:rsidRPr="003115F9" w:rsidRDefault="00DB78A0" w:rsidP="00DB78A0">
      <w:pPr>
        <w:tabs>
          <w:tab w:val="left" w:pos="567"/>
        </w:tabs>
        <w:jc w:val="both"/>
        <w:rPr>
          <w:b w:val="0"/>
          <w:lang w:val="en-GB"/>
        </w:rPr>
      </w:pPr>
    </w:p>
    <w:p w14:paraId="544425A1" w14:textId="77777777" w:rsidR="00DB78A0" w:rsidRPr="003115F9" w:rsidRDefault="00DB78A0" w:rsidP="00DB78A0">
      <w:pPr>
        <w:tabs>
          <w:tab w:val="left" w:pos="567"/>
        </w:tabs>
        <w:ind w:left="567" w:right="-425" w:hanging="567"/>
        <w:jc w:val="both"/>
        <w:rPr>
          <w:bCs/>
          <w:lang w:val="en-GB" w:eastAsia="en-US"/>
        </w:rPr>
      </w:pPr>
      <w:r w:rsidRPr="003115F9">
        <w:rPr>
          <w:bCs/>
          <w:lang w:val="en-GB" w:eastAsia="en-US"/>
        </w:rPr>
        <w:t>3.</w:t>
      </w:r>
      <w:r w:rsidRPr="003115F9">
        <w:rPr>
          <w:bCs/>
          <w:lang w:val="en-GB" w:eastAsia="en-US"/>
        </w:rPr>
        <w:tab/>
        <w:t>Collective Agreement - Redundancy Payments to Public Servants:</w:t>
      </w:r>
    </w:p>
    <w:p w14:paraId="55646A5A" w14:textId="77777777" w:rsidR="00DB78A0" w:rsidRDefault="00DB78A0" w:rsidP="00DB78A0">
      <w:pPr>
        <w:tabs>
          <w:tab w:val="left" w:pos="567"/>
        </w:tabs>
        <w:ind w:left="567" w:right="-425"/>
        <w:jc w:val="both"/>
        <w:rPr>
          <w:b w:val="0"/>
          <w:lang w:val="en-GB" w:eastAsia="en-US"/>
        </w:rPr>
      </w:pPr>
      <w:r w:rsidRPr="003115F9">
        <w:rPr>
          <w:b w:val="0"/>
          <w:lang w:val="en-GB" w:eastAsia="en-US"/>
        </w:rPr>
        <w:t>The Department of Public Expenditure and Reform letter dated 28</w:t>
      </w:r>
      <w:r w:rsidRPr="003115F9">
        <w:rPr>
          <w:b w:val="0"/>
          <w:vertAlign w:val="superscript"/>
          <w:lang w:val="en-GB" w:eastAsia="en-US"/>
        </w:rPr>
        <w:t>th</w:t>
      </w:r>
      <w:r w:rsidRPr="003115F9">
        <w:rPr>
          <w:b w:val="0"/>
          <w:lang w:val="en-GB" w:eastAsia="en-US"/>
        </w:rPr>
        <w:t xml:space="preserve"> June 2012 to Personnel Officers introduced, with effect from 1</w:t>
      </w:r>
      <w:r w:rsidRPr="003115F9">
        <w:rPr>
          <w:b w:val="0"/>
          <w:vertAlign w:val="superscript"/>
          <w:lang w:val="en-GB" w:eastAsia="en-US"/>
        </w:rPr>
        <w:t>st</w:t>
      </w:r>
      <w:r w:rsidRPr="003115F9">
        <w:rPr>
          <w:b w:val="0"/>
          <w:lang w:val="en-GB" w:eastAsia="en-US"/>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0850E8DF" w14:textId="77777777" w:rsidR="00DB78A0" w:rsidRPr="009919BD" w:rsidRDefault="00DB78A0" w:rsidP="00DB78A0">
      <w:pPr>
        <w:tabs>
          <w:tab w:val="left" w:pos="567"/>
        </w:tabs>
        <w:ind w:right="-425"/>
        <w:jc w:val="both"/>
        <w:rPr>
          <w:bCs/>
          <w:lang w:val="en-GB" w:eastAsia="en-US"/>
        </w:rPr>
      </w:pPr>
    </w:p>
    <w:p w14:paraId="23027540" w14:textId="77777777" w:rsidR="00DB78A0" w:rsidRPr="005C7C21" w:rsidRDefault="00DB78A0" w:rsidP="00DB78A0">
      <w:pPr>
        <w:tabs>
          <w:tab w:val="left" w:pos="567"/>
          <w:tab w:val="left" w:pos="1701"/>
        </w:tabs>
        <w:jc w:val="both"/>
      </w:pPr>
      <w:r>
        <w:t>4.      Change in eligibility criteria</w:t>
      </w:r>
    </w:p>
    <w:p w14:paraId="3058E19B" w14:textId="77777777" w:rsidR="00DB78A0" w:rsidRPr="00C11EE1" w:rsidRDefault="00DB78A0" w:rsidP="00DB78A0">
      <w:pPr>
        <w:tabs>
          <w:tab w:val="left" w:pos="567"/>
        </w:tabs>
        <w:ind w:right="-425"/>
        <w:jc w:val="both"/>
        <w:rPr>
          <w:b w:val="0"/>
          <w:bCs/>
        </w:rPr>
      </w:pPr>
      <w:r w:rsidRPr="009919BD">
        <w:rPr>
          <w:b w:val="0"/>
          <w:smallCaps/>
          <w:lang w:val="en-GB" w:eastAsia="en-US"/>
        </w:rPr>
        <w:t xml:space="preserve">         </w:t>
      </w:r>
      <w:r>
        <w:rPr>
          <w:b w:val="0"/>
          <w:smallCaps/>
          <w:lang w:val="en-GB" w:eastAsia="en-US"/>
        </w:rPr>
        <w:t xml:space="preserve">  </w:t>
      </w:r>
      <w:r w:rsidRPr="00C11EE1">
        <w:rPr>
          <w:b w:val="0"/>
          <w:bCs/>
        </w:rPr>
        <w:t xml:space="preserve">Applicants are required to notify the HEA immediately if there is a change in their eligibility </w:t>
      </w:r>
    </w:p>
    <w:p w14:paraId="5CD3CA7A" w14:textId="77777777" w:rsidR="00DB78A0" w:rsidRPr="00C11EE1" w:rsidRDefault="00DB78A0" w:rsidP="00DB78A0">
      <w:pPr>
        <w:tabs>
          <w:tab w:val="left" w:pos="567"/>
          <w:tab w:val="left" w:pos="1701"/>
        </w:tabs>
        <w:jc w:val="both"/>
        <w:rPr>
          <w:b w:val="0"/>
          <w:bCs/>
        </w:rPr>
      </w:pPr>
      <w:r w:rsidRPr="00C11EE1">
        <w:rPr>
          <w:b w:val="0"/>
          <w:bCs/>
        </w:rPr>
        <w:t xml:space="preserve">         to work in the State at any stage in the application process or should they be placed on a </w:t>
      </w:r>
    </w:p>
    <w:p w14:paraId="440B9BFD" w14:textId="77777777" w:rsidR="00DB78A0" w:rsidRPr="00C11EE1" w:rsidRDefault="00DB78A0" w:rsidP="00DB78A0">
      <w:pPr>
        <w:tabs>
          <w:tab w:val="left" w:pos="567"/>
          <w:tab w:val="left" w:pos="1701"/>
        </w:tabs>
        <w:jc w:val="both"/>
        <w:rPr>
          <w:b w:val="0"/>
          <w:bCs/>
        </w:rPr>
      </w:pPr>
      <w:r w:rsidRPr="00C11EE1">
        <w:rPr>
          <w:b w:val="0"/>
          <w:bCs/>
        </w:rPr>
        <w:t xml:space="preserve">         Panel, during the period that they are on that Panel.</w:t>
      </w:r>
      <w:bookmarkStart w:id="2" w:name="_Hlk158288403"/>
    </w:p>
    <w:bookmarkEnd w:id="2"/>
    <w:p w14:paraId="0C6C0172" w14:textId="77777777" w:rsidR="00DB78A0" w:rsidRPr="009919BD" w:rsidRDefault="00DB78A0" w:rsidP="00DB78A0">
      <w:pPr>
        <w:tabs>
          <w:tab w:val="left" w:pos="567"/>
        </w:tabs>
        <w:ind w:right="-425"/>
        <w:jc w:val="both"/>
        <w:rPr>
          <w:b w:val="0"/>
          <w:smallCaps/>
          <w:lang w:val="en-GB" w:eastAsia="en-US"/>
        </w:rPr>
      </w:pPr>
    </w:p>
    <w:p w14:paraId="26801F4C" w14:textId="77777777" w:rsidR="00DB78A0" w:rsidRPr="009919BD" w:rsidRDefault="00DB78A0" w:rsidP="00DB78A0">
      <w:pPr>
        <w:tabs>
          <w:tab w:val="left" w:pos="567"/>
        </w:tabs>
        <w:ind w:left="567" w:right="-425" w:hanging="567"/>
        <w:jc w:val="both"/>
        <w:rPr>
          <w:b w:val="0"/>
          <w:smallCaps/>
          <w:lang w:val="en-GB" w:eastAsia="en-US"/>
        </w:rPr>
      </w:pPr>
      <w:r w:rsidRPr="009919BD">
        <w:rPr>
          <w:bCs/>
          <w:smallCaps/>
          <w:lang w:val="en-GB" w:eastAsia="en-US"/>
        </w:rPr>
        <w:t>5.</w:t>
      </w:r>
      <w:r>
        <w:rPr>
          <w:b w:val="0"/>
          <w:smallCaps/>
          <w:lang w:val="en-GB" w:eastAsia="en-US"/>
        </w:rPr>
        <w:tab/>
      </w:r>
      <w:r w:rsidRPr="009919BD">
        <w:rPr>
          <w:b w:val="0"/>
        </w:rPr>
        <w:t>The HEA reserves the right to remove a candidate from the application process or any relevant recruitment Panel should the candidate no longer have lawful authority to work in the State.</w:t>
      </w:r>
    </w:p>
    <w:p w14:paraId="1C3D78E2" w14:textId="77777777" w:rsidR="00DB78A0" w:rsidRPr="003115F9" w:rsidRDefault="00DB78A0" w:rsidP="00DB78A0">
      <w:pPr>
        <w:jc w:val="both"/>
        <w:rPr>
          <w:b w:val="0"/>
          <w:lang w:val="en-GB" w:eastAsia="en-US"/>
        </w:rPr>
      </w:pPr>
    </w:p>
    <w:p w14:paraId="7D533A82" w14:textId="77777777" w:rsidR="00DB78A0" w:rsidRPr="009919BD" w:rsidRDefault="00DB78A0" w:rsidP="00DB78A0">
      <w:pPr>
        <w:spacing w:line="23" w:lineRule="atLeast"/>
        <w:rPr>
          <w:rFonts w:eastAsia="Arial"/>
          <w:bCs/>
          <w:lang w:val="en-IE" w:eastAsia="en-IE"/>
        </w:rPr>
      </w:pPr>
      <w:r w:rsidRPr="009919BD">
        <w:rPr>
          <w:rFonts w:eastAsia="Arial"/>
          <w:bCs/>
          <w:lang w:val="en-IE" w:eastAsia="en-IE"/>
        </w:rPr>
        <w:t>Please ensure that you fulfil the eligibility requirements for this competition as outlined below before applying.</w:t>
      </w:r>
    </w:p>
    <w:p w14:paraId="360F01FC" w14:textId="77777777" w:rsidR="008B0091" w:rsidRPr="002E5A19" w:rsidRDefault="008B0091" w:rsidP="00A1286A">
      <w:pPr>
        <w:spacing w:line="23" w:lineRule="atLeast"/>
        <w:rPr>
          <w:rFonts w:eastAsia="Calibri"/>
          <w:color w:val="2F5496" w:themeColor="accent1" w:themeShade="BF"/>
          <w:lang w:eastAsia="en-US"/>
        </w:rPr>
      </w:pPr>
    </w:p>
    <w:p w14:paraId="6F770D3F" w14:textId="77777777" w:rsidR="00230FCA" w:rsidRDefault="00230FCA" w:rsidP="00230FCA">
      <w:pPr>
        <w:spacing w:line="23" w:lineRule="atLeast"/>
        <w:rPr>
          <w:rFonts w:eastAsia="Calibri"/>
          <w:color w:val="2F5496" w:themeColor="accent1" w:themeShade="BF"/>
          <w:lang w:eastAsia="en-US"/>
        </w:rPr>
      </w:pPr>
    </w:p>
    <w:p w14:paraId="7CA54506" w14:textId="6D54F63A" w:rsidR="00A1286A" w:rsidRPr="002E5A19" w:rsidRDefault="00A1286A" w:rsidP="00230FCA">
      <w:pPr>
        <w:spacing w:line="23" w:lineRule="atLeast"/>
        <w:rPr>
          <w:rFonts w:eastAsia="Calibri"/>
          <w:color w:val="2F5496" w:themeColor="accent1" w:themeShade="BF"/>
          <w:lang w:eastAsia="en-US"/>
        </w:rPr>
      </w:pPr>
      <w:r w:rsidRPr="002E5A19">
        <w:rPr>
          <w:rFonts w:eastAsia="Calibri"/>
          <w:color w:val="2F5496" w:themeColor="accent1" w:themeShade="BF"/>
          <w:lang w:eastAsia="en-US"/>
        </w:rPr>
        <w:lastRenderedPageBreak/>
        <w:t>Competition Process</w:t>
      </w:r>
    </w:p>
    <w:p w14:paraId="6B55FA9A" w14:textId="77777777" w:rsidR="00A1286A" w:rsidRPr="002E5A19" w:rsidRDefault="00A1286A" w:rsidP="007859BB">
      <w:pPr>
        <w:tabs>
          <w:tab w:val="left" w:pos="1701"/>
        </w:tabs>
        <w:jc w:val="both"/>
        <w:rPr>
          <w:b w:val="0"/>
        </w:rPr>
      </w:pPr>
    </w:p>
    <w:p w14:paraId="5C7BD6DC" w14:textId="3B346BD4" w:rsidR="00A1286A" w:rsidRPr="002E5A19" w:rsidRDefault="00A1286A" w:rsidP="007859BB">
      <w:pPr>
        <w:tabs>
          <w:tab w:val="left" w:pos="1701"/>
        </w:tabs>
        <w:jc w:val="both"/>
        <w:rPr>
          <w:color w:val="C00000"/>
        </w:rPr>
      </w:pPr>
      <w:r w:rsidRPr="002E5A19">
        <w:rPr>
          <w:color w:val="C00000"/>
        </w:rPr>
        <w:t>How to Apply</w:t>
      </w:r>
      <w:r w:rsidR="000D00BF" w:rsidRPr="002E5A19">
        <w:rPr>
          <w:color w:val="C00000"/>
        </w:rPr>
        <w:t>:</w:t>
      </w:r>
    </w:p>
    <w:p w14:paraId="1D2955CE" w14:textId="77777777" w:rsidR="000D00BF" w:rsidRPr="002E5A19" w:rsidRDefault="000D00BF" w:rsidP="007859BB">
      <w:pPr>
        <w:tabs>
          <w:tab w:val="left" w:pos="1701"/>
        </w:tabs>
        <w:jc w:val="both"/>
        <w:rPr>
          <w:color w:val="C00000"/>
        </w:rPr>
      </w:pPr>
    </w:p>
    <w:p w14:paraId="32B725D2" w14:textId="6ABFA186" w:rsidR="002E5A19" w:rsidRPr="002E5A19" w:rsidRDefault="002E5A19" w:rsidP="002E5A19">
      <w:pPr>
        <w:tabs>
          <w:tab w:val="left" w:pos="1701"/>
        </w:tabs>
        <w:jc w:val="both"/>
        <w:rPr>
          <w:bCs/>
          <w:u w:val="single"/>
        </w:rPr>
      </w:pPr>
      <w:r w:rsidRPr="002E5A19">
        <w:rPr>
          <w:b w:val="0"/>
        </w:rPr>
        <w:t xml:space="preserve">Applications should be made </w:t>
      </w:r>
      <w:r w:rsidR="00B60546">
        <w:rPr>
          <w:b w:val="0"/>
        </w:rPr>
        <w:t xml:space="preserve">by </w:t>
      </w:r>
      <w:r w:rsidRPr="002E5A19">
        <w:rPr>
          <w:b w:val="0"/>
        </w:rPr>
        <w:t xml:space="preserve">completing the application form for this competition and submitting to Mr. Mark Carroll at </w:t>
      </w:r>
      <w:r w:rsidRPr="002E5A19">
        <w:rPr>
          <w:b w:val="0"/>
          <w:color w:val="002060"/>
          <w:u w:val="single"/>
        </w:rPr>
        <w:t>eo</w:t>
      </w:r>
      <w:hyperlink r:id="rId15" w:history="1">
        <w:r w:rsidRPr="002E5A19">
          <w:rPr>
            <w:rStyle w:val="Hyperlink"/>
            <w:b w:val="0"/>
            <w:color w:val="002060"/>
          </w:rPr>
          <w:t>recruit@hea.ie</w:t>
        </w:r>
      </w:hyperlink>
      <w:r w:rsidRPr="002E5A19">
        <w:rPr>
          <w:b w:val="0"/>
        </w:rPr>
        <w:t xml:space="preserve"> no later than </w:t>
      </w:r>
      <w:r w:rsidR="00230FCA">
        <w:rPr>
          <w:bCs/>
          <w:u w:val="single"/>
        </w:rPr>
        <w:t>5pm, Friday 24</w:t>
      </w:r>
      <w:r w:rsidR="00230FCA" w:rsidRPr="00230FCA">
        <w:rPr>
          <w:bCs/>
          <w:u w:val="single"/>
          <w:vertAlign w:val="superscript"/>
        </w:rPr>
        <w:t>th</w:t>
      </w:r>
      <w:r w:rsidR="00230FCA">
        <w:rPr>
          <w:bCs/>
          <w:u w:val="single"/>
        </w:rPr>
        <w:t xml:space="preserve"> May 2024.</w:t>
      </w:r>
    </w:p>
    <w:p w14:paraId="3732A8C1" w14:textId="77777777" w:rsidR="002E5A19" w:rsidRPr="002E5A19" w:rsidRDefault="002E5A19" w:rsidP="002E5A19">
      <w:pPr>
        <w:tabs>
          <w:tab w:val="left" w:pos="1701"/>
        </w:tabs>
        <w:jc w:val="both"/>
        <w:rPr>
          <w:bCs/>
          <w:u w:val="single"/>
        </w:rPr>
      </w:pPr>
    </w:p>
    <w:p w14:paraId="2D80C82F" w14:textId="77777777" w:rsidR="002E5A19" w:rsidRPr="002E5A19" w:rsidRDefault="002E5A19" w:rsidP="002E5A19">
      <w:pPr>
        <w:tabs>
          <w:tab w:val="left" w:pos="1701"/>
        </w:tabs>
        <w:jc w:val="both"/>
        <w:rPr>
          <w:b w:val="0"/>
        </w:rPr>
      </w:pPr>
      <w:r w:rsidRPr="002E5A19">
        <w:rPr>
          <w:b w:val="0"/>
        </w:rPr>
        <w:t xml:space="preserve">Please read the application form carefully. </w:t>
      </w:r>
    </w:p>
    <w:p w14:paraId="408C8545" w14:textId="77777777" w:rsidR="002E5A19" w:rsidRPr="002E5A19" w:rsidRDefault="002E5A19" w:rsidP="002E5A19">
      <w:pPr>
        <w:tabs>
          <w:tab w:val="left" w:pos="1701"/>
        </w:tabs>
        <w:jc w:val="both"/>
        <w:rPr>
          <w:b w:val="0"/>
          <w:strike/>
        </w:rPr>
      </w:pPr>
    </w:p>
    <w:p w14:paraId="69E18BDE" w14:textId="77777777" w:rsidR="002E5A19" w:rsidRPr="002E5A19" w:rsidRDefault="002E5A19" w:rsidP="002E5A19">
      <w:pPr>
        <w:tabs>
          <w:tab w:val="left" w:pos="1701"/>
        </w:tabs>
        <w:jc w:val="both"/>
        <w:rPr>
          <w:b w:val="0"/>
          <w:bCs/>
        </w:rPr>
      </w:pPr>
      <w:r w:rsidRPr="002E5A19">
        <w:rPr>
          <w:b w:val="0"/>
          <w:bCs/>
        </w:rPr>
        <w:t>Applications will not be accepted after the closing date.</w:t>
      </w:r>
    </w:p>
    <w:p w14:paraId="0CBFC1C2" w14:textId="77777777" w:rsidR="002E5A19" w:rsidRPr="002E5A19" w:rsidRDefault="002E5A19" w:rsidP="002E5A19">
      <w:pPr>
        <w:tabs>
          <w:tab w:val="left" w:pos="1701"/>
        </w:tabs>
        <w:jc w:val="both"/>
        <w:rPr>
          <w:bCs/>
          <w:color w:val="C00000"/>
        </w:rPr>
      </w:pPr>
    </w:p>
    <w:p w14:paraId="01E04A2E" w14:textId="77777777" w:rsidR="00874C50" w:rsidRDefault="00874C50" w:rsidP="00874C50">
      <w:pPr>
        <w:tabs>
          <w:tab w:val="left" w:pos="1701"/>
        </w:tabs>
        <w:spacing w:after="4" w:line="247" w:lineRule="auto"/>
        <w:ind w:hanging="10"/>
        <w:rPr>
          <w:rFonts w:eastAsia="Arial"/>
          <w:bCs/>
          <w:color w:val="C00000"/>
          <w:lang w:val="en-IE" w:eastAsia="en-IE"/>
        </w:rPr>
      </w:pPr>
    </w:p>
    <w:p w14:paraId="315FC734" w14:textId="7768931A" w:rsidR="00874C50" w:rsidRPr="003115F9" w:rsidRDefault="00874C50" w:rsidP="00874C50">
      <w:pPr>
        <w:tabs>
          <w:tab w:val="left" w:pos="1701"/>
        </w:tabs>
        <w:spacing w:after="4" w:line="247" w:lineRule="auto"/>
        <w:ind w:hanging="10"/>
        <w:rPr>
          <w:rFonts w:eastAsia="Arial"/>
          <w:bCs/>
          <w:color w:val="C00000"/>
          <w:lang w:val="en-IE" w:eastAsia="en-IE"/>
        </w:rPr>
      </w:pPr>
      <w:r w:rsidRPr="003115F9">
        <w:rPr>
          <w:rFonts w:eastAsia="Arial"/>
          <w:bCs/>
          <w:color w:val="C00000"/>
          <w:lang w:val="en-IE" w:eastAsia="en-IE"/>
        </w:rPr>
        <w:t xml:space="preserve">Candidates with disabilities: </w:t>
      </w:r>
    </w:p>
    <w:p w14:paraId="4269DCD9" w14:textId="77777777" w:rsidR="00874C50" w:rsidRPr="003115F9" w:rsidRDefault="00874C50" w:rsidP="00874C50">
      <w:pPr>
        <w:tabs>
          <w:tab w:val="left" w:pos="1701"/>
        </w:tabs>
        <w:spacing w:after="4" w:line="247" w:lineRule="auto"/>
        <w:ind w:hanging="10"/>
        <w:rPr>
          <w:rFonts w:eastAsia="Arial"/>
          <w:bCs/>
          <w:color w:val="C00000"/>
          <w:lang w:val="en-IE" w:eastAsia="en-IE"/>
        </w:rPr>
      </w:pPr>
    </w:p>
    <w:p w14:paraId="724A4B31" w14:textId="77777777" w:rsidR="00874C50" w:rsidRPr="003115F9" w:rsidRDefault="00874C50" w:rsidP="00874C50">
      <w:pPr>
        <w:tabs>
          <w:tab w:val="left" w:pos="1701"/>
        </w:tabs>
        <w:spacing w:after="4" w:line="247" w:lineRule="auto"/>
        <w:ind w:hanging="10"/>
        <w:rPr>
          <w:rFonts w:eastAsia="Arial"/>
          <w:b w:val="0"/>
          <w:lang w:val="en-IE" w:eastAsia="en-IE"/>
        </w:rPr>
      </w:pPr>
      <w:r w:rsidRPr="003115F9">
        <w:rPr>
          <w:rFonts w:eastAsia="Arial"/>
          <w:b w:val="0"/>
          <w:lang w:val="en-IE" w:eastAsia="en-IE"/>
        </w:rPr>
        <w:t>If you have a disability or need reasonable accommodations made during the selection process,</w:t>
      </w:r>
    </w:p>
    <w:p w14:paraId="27339941" w14:textId="77777777" w:rsidR="00874C50" w:rsidRPr="003115F9" w:rsidRDefault="00874C50" w:rsidP="00874C50">
      <w:pPr>
        <w:tabs>
          <w:tab w:val="left" w:pos="1701"/>
        </w:tabs>
        <w:spacing w:after="4" w:line="247" w:lineRule="auto"/>
        <w:ind w:hanging="10"/>
        <w:rPr>
          <w:rFonts w:eastAsia="Arial"/>
          <w:b w:val="0"/>
          <w:lang w:val="en-IE" w:eastAsia="en-IE"/>
        </w:rPr>
      </w:pPr>
      <w:r w:rsidRPr="003115F9">
        <w:rPr>
          <w:rFonts w:eastAsia="Arial"/>
          <w:b w:val="0"/>
          <w:lang w:val="en-IE" w:eastAsia="en-IE"/>
        </w:rPr>
        <w:t>we strongly encourage you to share this with us so that we can ensure you get the support that you need. Reasonable accommodation in our selection process refers to adjustments and practical changes which would enable a disabled candidate to have an equal opportunity for this competition.</w:t>
      </w:r>
    </w:p>
    <w:p w14:paraId="018B0F3C" w14:textId="77777777" w:rsidR="00874C50" w:rsidRPr="003115F9" w:rsidRDefault="00874C50" w:rsidP="00874C50">
      <w:pPr>
        <w:tabs>
          <w:tab w:val="left" w:pos="1701"/>
        </w:tabs>
        <w:spacing w:after="4" w:line="247" w:lineRule="auto"/>
        <w:ind w:hanging="10"/>
        <w:rPr>
          <w:rFonts w:eastAsia="Arial"/>
          <w:b w:val="0"/>
          <w:lang w:val="en-IE" w:eastAsia="en-IE"/>
        </w:rPr>
      </w:pPr>
    </w:p>
    <w:p w14:paraId="4ED42240" w14:textId="77777777" w:rsidR="00874C50" w:rsidRPr="003115F9" w:rsidRDefault="00874C50" w:rsidP="00874C50">
      <w:pPr>
        <w:tabs>
          <w:tab w:val="left" w:pos="1701"/>
        </w:tabs>
        <w:spacing w:after="4" w:line="247" w:lineRule="auto"/>
        <w:ind w:hanging="10"/>
        <w:rPr>
          <w:rFonts w:eastAsia="Arial"/>
          <w:b w:val="0"/>
          <w:lang w:val="en-IE" w:eastAsia="en-IE"/>
        </w:rPr>
      </w:pPr>
      <w:r w:rsidRPr="003115F9">
        <w:rPr>
          <w:rFonts w:eastAsia="Arial"/>
          <w:b w:val="0"/>
          <w:lang w:val="en-IE" w:eastAsia="en-IE"/>
        </w:rPr>
        <w:t>Examples of adjustments we provide include the use of assistive technology, extra time, scribes,</w:t>
      </w:r>
    </w:p>
    <w:p w14:paraId="3B32C698" w14:textId="77777777" w:rsidR="00874C50" w:rsidRPr="003115F9" w:rsidRDefault="00874C50" w:rsidP="00874C50">
      <w:pPr>
        <w:tabs>
          <w:tab w:val="left" w:pos="1701"/>
        </w:tabs>
        <w:spacing w:after="4" w:line="247" w:lineRule="auto"/>
        <w:ind w:hanging="10"/>
        <w:rPr>
          <w:rFonts w:eastAsia="Arial"/>
          <w:b w:val="0"/>
          <w:lang w:val="en-IE" w:eastAsia="en-IE"/>
        </w:rPr>
      </w:pPr>
      <w:r w:rsidRPr="003115F9">
        <w:rPr>
          <w:rFonts w:eastAsia="Arial"/>
          <w:b w:val="0"/>
          <w:lang w:val="en-IE" w:eastAsia="en-IE"/>
        </w:rPr>
        <w:t>and/or readers or a range of other accommodations.</w:t>
      </w:r>
      <w:r w:rsidRPr="003115F9">
        <w:rPr>
          <w:rFonts w:eastAsia="Arial"/>
          <w:b w:val="0"/>
          <w:color w:val="000000"/>
          <w:lang w:val="en-IE" w:eastAsia="en-IE"/>
        </w:rPr>
        <w:t xml:space="preserve"> </w:t>
      </w:r>
      <w:r w:rsidRPr="003115F9">
        <w:rPr>
          <w:rFonts w:eastAsia="Arial"/>
          <w:b w:val="0"/>
          <w:lang w:val="en-IE" w:eastAsia="en-IE"/>
        </w:rPr>
        <w:t>Please be assured that having a disability or requiring adjustments will not impact on your progress in the selection process; you will not be at a disadvantage if you disclose your disability or requirements to us. Your disability and/or adjustments will be kept entirely confidential.</w:t>
      </w:r>
    </w:p>
    <w:p w14:paraId="25F99641" w14:textId="77777777" w:rsidR="00874C50" w:rsidRPr="003115F9" w:rsidRDefault="00874C50" w:rsidP="00874C50">
      <w:pPr>
        <w:tabs>
          <w:tab w:val="left" w:pos="1701"/>
        </w:tabs>
        <w:spacing w:after="4" w:line="247" w:lineRule="auto"/>
        <w:rPr>
          <w:rFonts w:eastAsia="Arial"/>
          <w:b w:val="0"/>
          <w:lang w:val="en-IE" w:eastAsia="en-IE"/>
        </w:rPr>
      </w:pPr>
    </w:p>
    <w:p w14:paraId="7305F7B4" w14:textId="77777777" w:rsidR="00874C50" w:rsidRPr="003115F9" w:rsidRDefault="00874C50" w:rsidP="00874C50">
      <w:pPr>
        <w:tabs>
          <w:tab w:val="left" w:pos="1701"/>
        </w:tabs>
        <w:spacing w:after="4" w:line="247" w:lineRule="auto"/>
        <w:ind w:hanging="10"/>
        <w:rPr>
          <w:rFonts w:eastAsia="Arial"/>
          <w:b w:val="0"/>
          <w:lang w:val="en-IE" w:eastAsia="en-IE"/>
        </w:rPr>
      </w:pPr>
      <w:r w:rsidRPr="003115F9">
        <w:rPr>
          <w:rFonts w:eastAsia="Arial"/>
          <w:b w:val="0"/>
          <w:lang w:val="en-IE" w:eastAsia="en-IE"/>
        </w:rPr>
        <w:t>If you would like to talk about your application or any accommodations that may be of benefit</w:t>
      </w:r>
    </w:p>
    <w:p w14:paraId="46FCA828" w14:textId="77777777" w:rsidR="00874C50" w:rsidRPr="003115F9" w:rsidRDefault="00874C50" w:rsidP="00874C50">
      <w:pPr>
        <w:tabs>
          <w:tab w:val="left" w:pos="1701"/>
        </w:tabs>
        <w:spacing w:after="4" w:line="247" w:lineRule="auto"/>
        <w:ind w:hanging="10"/>
        <w:rPr>
          <w:rFonts w:eastAsia="Arial"/>
          <w:b w:val="0"/>
          <w:lang w:val="en-IE" w:eastAsia="en-IE"/>
        </w:rPr>
      </w:pPr>
      <w:r w:rsidRPr="003115F9">
        <w:rPr>
          <w:rFonts w:eastAsia="Arial"/>
          <w:b w:val="0"/>
          <w:lang w:val="en-IE" w:eastAsia="en-IE"/>
        </w:rPr>
        <w:t>during the recruitment process, please contact our Disability Liaison Officer, Liam McCaffrey, at</w:t>
      </w:r>
      <w:r w:rsidRPr="003115F9">
        <w:t xml:space="preserve"> </w:t>
      </w:r>
      <w:hyperlink r:id="rId16" w:history="1"/>
      <w:hyperlink r:id="rId17" w:history="1">
        <w:r w:rsidRPr="003F0868">
          <w:rPr>
            <w:rStyle w:val="Hyperlink"/>
          </w:rPr>
          <w:t>dlo@hea.ie</w:t>
        </w:r>
      </w:hyperlink>
      <w:r>
        <w:t xml:space="preserve"> </w:t>
      </w:r>
    </w:p>
    <w:p w14:paraId="65CBD26E" w14:textId="77777777" w:rsidR="00874C50" w:rsidRPr="003115F9" w:rsidRDefault="00874C50" w:rsidP="00874C50">
      <w:pPr>
        <w:tabs>
          <w:tab w:val="left" w:pos="1701"/>
        </w:tabs>
        <w:spacing w:after="4" w:line="247" w:lineRule="auto"/>
        <w:ind w:hanging="10"/>
        <w:rPr>
          <w:rFonts w:eastAsia="Arial"/>
          <w:b w:val="0"/>
          <w:lang w:val="en-IE" w:eastAsia="en-IE"/>
        </w:rPr>
      </w:pPr>
    </w:p>
    <w:p w14:paraId="5754C63D" w14:textId="77777777" w:rsidR="00874C50" w:rsidRPr="003115F9" w:rsidRDefault="00874C50" w:rsidP="00874C50">
      <w:pPr>
        <w:tabs>
          <w:tab w:val="left" w:pos="1701"/>
        </w:tabs>
        <w:spacing w:after="4" w:line="247" w:lineRule="auto"/>
        <w:ind w:hanging="10"/>
        <w:rPr>
          <w:rFonts w:eastAsia="Arial"/>
          <w:b w:val="0"/>
          <w:lang w:val="en-IE" w:eastAsia="en-IE"/>
        </w:rPr>
      </w:pPr>
      <w:r w:rsidRPr="003115F9">
        <w:rPr>
          <w:rFonts w:eastAsia="Arial"/>
          <w:b w:val="0"/>
          <w:lang w:val="en-IE" w:eastAsia="en-IE"/>
        </w:rPr>
        <w:t>Should you be successful, the disclosure of a disability for this stage of the process will not be</w:t>
      </w:r>
    </w:p>
    <w:p w14:paraId="6A45EACC" w14:textId="77777777" w:rsidR="00874C50" w:rsidRPr="003115F9" w:rsidRDefault="00874C50" w:rsidP="00874C50">
      <w:pPr>
        <w:tabs>
          <w:tab w:val="left" w:pos="1701"/>
        </w:tabs>
        <w:spacing w:after="4" w:line="247" w:lineRule="auto"/>
        <w:ind w:hanging="10"/>
        <w:rPr>
          <w:rFonts w:eastAsia="Arial"/>
          <w:b w:val="0"/>
          <w:lang w:val="en-IE" w:eastAsia="en-IE"/>
        </w:rPr>
      </w:pPr>
      <w:r w:rsidRPr="003115F9">
        <w:rPr>
          <w:rFonts w:eastAsia="Arial"/>
          <w:b w:val="0"/>
          <w:lang w:val="en-IE" w:eastAsia="en-IE"/>
        </w:rPr>
        <w:t>passed onto the employing department unless you request that we do so.</w:t>
      </w:r>
    </w:p>
    <w:p w14:paraId="4F780419" w14:textId="77777777" w:rsidR="00874C50" w:rsidRPr="002E5A19" w:rsidRDefault="00874C50" w:rsidP="00874C50">
      <w:pPr>
        <w:tabs>
          <w:tab w:val="left" w:pos="1701"/>
        </w:tabs>
        <w:rPr>
          <w:color w:val="C00000"/>
        </w:rPr>
      </w:pPr>
    </w:p>
    <w:p w14:paraId="325D7D20" w14:textId="77777777" w:rsidR="002E5A19" w:rsidRPr="002E5A19" w:rsidRDefault="002E5A19" w:rsidP="002E5A19">
      <w:pPr>
        <w:tabs>
          <w:tab w:val="left" w:pos="1701"/>
        </w:tabs>
        <w:rPr>
          <w:color w:val="C00000"/>
        </w:rPr>
      </w:pPr>
    </w:p>
    <w:p w14:paraId="62FECAA0" w14:textId="77777777" w:rsidR="00874C50" w:rsidRPr="003115F9" w:rsidRDefault="00874C50" w:rsidP="00874C50">
      <w:pPr>
        <w:tabs>
          <w:tab w:val="left" w:pos="1701"/>
        </w:tabs>
        <w:rPr>
          <w:color w:val="C00000"/>
        </w:rPr>
      </w:pPr>
      <w:r w:rsidRPr="003115F9">
        <w:rPr>
          <w:color w:val="C00000"/>
        </w:rPr>
        <w:t>Selection Process:</w:t>
      </w:r>
    </w:p>
    <w:p w14:paraId="63B0525C" w14:textId="77777777" w:rsidR="00874C50" w:rsidRPr="003115F9" w:rsidRDefault="00874C50" w:rsidP="00874C50">
      <w:pPr>
        <w:tabs>
          <w:tab w:val="left" w:pos="1701"/>
        </w:tabs>
        <w:rPr>
          <w:b w:val="0"/>
          <w:color w:val="C00000"/>
        </w:rPr>
      </w:pPr>
    </w:p>
    <w:p w14:paraId="7E548562" w14:textId="77777777" w:rsidR="00874C50" w:rsidRPr="003115F9" w:rsidRDefault="00874C50" w:rsidP="00874C50">
      <w:pPr>
        <w:tabs>
          <w:tab w:val="left" w:pos="-720"/>
          <w:tab w:val="left" w:pos="0"/>
        </w:tabs>
        <w:suppressAutoHyphens/>
        <w:rPr>
          <w:b w:val="0"/>
          <w:lang w:val="en-GB" w:eastAsia="en-US"/>
        </w:rPr>
      </w:pPr>
      <w:r w:rsidRPr="003115F9">
        <w:rPr>
          <w:b w:val="0"/>
          <w:lang w:val="en-GB" w:eastAsia="en-US"/>
        </w:rPr>
        <w:t xml:space="preserve">The selection may include shortlisting of candidates on the basis of the information contained in their application and by: </w:t>
      </w:r>
    </w:p>
    <w:p w14:paraId="0B8E0B5F" w14:textId="77777777" w:rsidR="00874C50" w:rsidRPr="003115F9" w:rsidRDefault="00874C50" w:rsidP="00874C50">
      <w:pPr>
        <w:tabs>
          <w:tab w:val="left" w:pos="-720"/>
          <w:tab w:val="left" w:pos="0"/>
        </w:tabs>
        <w:suppressAutoHyphens/>
        <w:rPr>
          <w:b w:val="0"/>
          <w:lang w:val="en-GB" w:eastAsia="en-US"/>
        </w:rPr>
      </w:pPr>
    </w:p>
    <w:p w14:paraId="6356FE45" w14:textId="77777777" w:rsidR="00874C50" w:rsidRPr="003115F9" w:rsidRDefault="00874C50" w:rsidP="00874C50">
      <w:pPr>
        <w:pStyle w:val="ListParagraph"/>
        <w:numPr>
          <w:ilvl w:val="0"/>
          <w:numId w:val="15"/>
        </w:numPr>
        <w:tabs>
          <w:tab w:val="left" w:pos="-720"/>
          <w:tab w:val="left" w:pos="0"/>
        </w:tabs>
        <w:suppressAutoHyphens/>
        <w:spacing w:after="4" w:line="248" w:lineRule="auto"/>
        <w:contextualSpacing/>
        <w:rPr>
          <w:rFonts w:ascii="Arial" w:hAnsi="Arial" w:cs="Arial"/>
          <w:szCs w:val="24"/>
          <w:lang w:eastAsia="en-US"/>
        </w:rPr>
      </w:pPr>
      <w:r w:rsidRPr="003115F9">
        <w:rPr>
          <w:rFonts w:ascii="Arial" w:hAnsi="Arial" w:cs="Arial"/>
          <w:szCs w:val="24"/>
          <w:lang w:eastAsia="en-US"/>
        </w:rPr>
        <w:t>Interview, either in person in the HEA’s offices or via MS Teams/Skype/Zoom</w:t>
      </w:r>
    </w:p>
    <w:p w14:paraId="1B659734" w14:textId="77777777" w:rsidR="00874C50" w:rsidRPr="003115F9" w:rsidRDefault="00874C50" w:rsidP="00874C50">
      <w:pPr>
        <w:pStyle w:val="ListParagraph"/>
        <w:numPr>
          <w:ilvl w:val="0"/>
          <w:numId w:val="15"/>
        </w:numPr>
        <w:tabs>
          <w:tab w:val="left" w:pos="-720"/>
          <w:tab w:val="left" w:pos="0"/>
        </w:tabs>
        <w:suppressAutoHyphens/>
        <w:spacing w:after="4" w:line="248" w:lineRule="auto"/>
        <w:contextualSpacing/>
        <w:rPr>
          <w:rFonts w:ascii="Arial" w:hAnsi="Arial" w:cs="Arial"/>
          <w:szCs w:val="24"/>
          <w:lang w:eastAsia="en-US"/>
        </w:rPr>
      </w:pPr>
      <w:r w:rsidRPr="003115F9">
        <w:rPr>
          <w:rFonts w:ascii="Arial" w:hAnsi="Arial" w:cs="Arial"/>
          <w:szCs w:val="24"/>
          <w:lang w:eastAsia="en-US"/>
        </w:rPr>
        <w:t>Satisfactory references (referees will not be contacted without the candidate’s prior agreement)</w:t>
      </w:r>
    </w:p>
    <w:p w14:paraId="23665C37" w14:textId="77777777" w:rsidR="00874C50" w:rsidRPr="003115F9" w:rsidRDefault="00874C50" w:rsidP="00874C50">
      <w:pPr>
        <w:rPr>
          <w:b w:val="0"/>
        </w:rPr>
      </w:pPr>
    </w:p>
    <w:p w14:paraId="28EC77E8" w14:textId="77777777" w:rsidR="00874C50" w:rsidRPr="003115F9" w:rsidRDefault="00874C50" w:rsidP="00874C50">
      <w:pPr>
        <w:rPr>
          <w:b w:val="0"/>
          <w:lang w:val="en-GB" w:eastAsia="en-US"/>
        </w:rPr>
      </w:pPr>
      <w:r w:rsidRPr="003115F9">
        <w:rPr>
          <w:b w:val="0"/>
          <w:lang w:val="en-GB" w:eastAsia="en-US"/>
        </w:rPr>
        <w:t>The Higher Education Authority reserves the right to require candidates attend a second interview.</w:t>
      </w:r>
    </w:p>
    <w:p w14:paraId="12C0D587" w14:textId="77777777" w:rsidR="00874C50" w:rsidRPr="003115F9" w:rsidRDefault="00874C50" w:rsidP="00874C50">
      <w:pPr>
        <w:tabs>
          <w:tab w:val="left" w:pos="-720"/>
          <w:tab w:val="left" w:pos="0"/>
        </w:tabs>
        <w:suppressAutoHyphens/>
        <w:rPr>
          <w:bCs/>
          <w:color w:val="C00000"/>
        </w:rPr>
      </w:pPr>
    </w:p>
    <w:p w14:paraId="0ACC5225" w14:textId="77777777" w:rsidR="00874C50" w:rsidRPr="003115F9" w:rsidRDefault="00874C50" w:rsidP="00874C50">
      <w:pPr>
        <w:tabs>
          <w:tab w:val="left" w:pos="-720"/>
          <w:tab w:val="left" w:pos="0"/>
        </w:tabs>
        <w:suppressAutoHyphens/>
        <w:rPr>
          <w:bCs/>
          <w:color w:val="C00000"/>
        </w:rPr>
      </w:pPr>
      <w:r w:rsidRPr="003115F9">
        <w:rPr>
          <w:bCs/>
          <w:color w:val="C00000"/>
        </w:rPr>
        <w:t>Shortlisting:</w:t>
      </w:r>
    </w:p>
    <w:p w14:paraId="5B780E76" w14:textId="77777777" w:rsidR="00874C50" w:rsidRPr="003115F9" w:rsidRDefault="00874C50" w:rsidP="00874C50">
      <w:pPr>
        <w:tabs>
          <w:tab w:val="left" w:pos="-720"/>
          <w:tab w:val="left" w:pos="0"/>
        </w:tabs>
        <w:suppressAutoHyphens/>
        <w:rPr>
          <w:b w:val="0"/>
          <w:bCs/>
          <w:color w:val="C00000"/>
        </w:rPr>
      </w:pPr>
    </w:p>
    <w:p w14:paraId="27CFA77A" w14:textId="77777777" w:rsidR="00874C50" w:rsidRPr="003115F9" w:rsidRDefault="00874C50" w:rsidP="00874C50">
      <w:pPr>
        <w:tabs>
          <w:tab w:val="left" w:pos="-720"/>
        </w:tabs>
        <w:jc w:val="both"/>
      </w:pPr>
      <w:r w:rsidRPr="003115F9">
        <w:rPr>
          <w:b w:val="0"/>
          <w:lang w:val="en-GB" w:eastAsia="en-US"/>
        </w:rPr>
        <w:t xml:space="preserve">Normally the number of applications received for a position exceeds that required to fill existing and future vacancies for the position(s). While a candidate may meet the eligibility requirements of the competition, if the numbers applying for the position are such that it would not be practical to interview everyone, the Higher Education Authority may decide that a number only will be called to </w:t>
      </w:r>
      <w:r w:rsidRPr="003115F9">
        <w:rPr>
          <w:b w:val="0"/>
          <w:lang w:val="en-GB" w:eastAsia="en-US"/>
        </w:rPr>
        <w:lastRenderedPageBreak/>
        <w:t>interview. In this respect, the Higher Education Authority may provide for the employment of a short-listing process to select a group for interview who, based on an examination of the applications, appear to be the most suitable for the position(s). An expert board will examine the applications against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qualifications/ experience in your application</w:t>
      </w:r>
      <w:r w:rsidRPr="003115F9">
        <w:t>.</w:t>
      </w:r>
    </w:p>
    <w:p w14:paraId="6458A84B" w14:textId="77777777" w:rsidR="00874C50" w:rsidRPr="003115F9" w:rsidRDefault="00874C50" w:rsidP="00874C50">
      <w:pPr>
        <w:spacing w:line="247" w:lineRule="auto"/>
        <w:jc w:val="both"/>
        <w:rPr>
          <w:bCs/>
          <w:color w:val="2F5496" w:themeColor="accent1" w:themeShade="BF"/>
          <w:lang w:val="en-GB"/>
        </w:rPr>
      </w:pPr>
    </w:p>
    <w:p w14:paraId="383D2F32" w14:textId="77777777" w:rsidR="00874C50" w:rsidRPr="003115F9" w:rsidRDefault="00874C50" w:rsidP="00874C50">
      <w:pPr>
        <w:spacing w:line="247" w:lineRule="auto"/>
        <w:jc w:val="both"/>
        <w:rPr>
          <w:bCs/>
          <w:color w:val="2F5496" w:themeColor="accent1" w:themeShade="BF"/>
          <w:lang w:val="en-GB"/>
        </w:rPr>
      </w:pPr>
      <w:r w:rsidRPr="003115F9">
        <w:rPr>
          <w:bCs/>
          <w:color w:val="2F5496" w:themeColor="accent1" w:themeShade="BF"/>
          <w:lang w:val="en-GB"/>
        </w:rPr>
        <w:t>Panel:</w:t>
      </w:r>
    </w:p>
    <w:p w14:paraId="1E4864DD" w14:textId="77777777" w:rsidR="00874C50" w:rsidRPr="003115F9" w:rsidRDefault="00874C50" w:rsidP="00874C50">
      <w:pPr>
        <w:spacing w:line="247" w:lineRule="auto"/>
        <w:jc w:val="both"/>
        <w:rPr>
          <w:b w:val="0"/>
          <w:bCs/>
          <w:color w:val="2E74B5" w:themeColor="accent5" w:themeShade="BF"/>
          <w:lang w:val="en-GB"/>
        </w:rPr>
      </w:pPr>
    </w:p>
    <w:p w14:paraId="5A5221A3" w14:textId="77777777" w:rsidR="00874C50" w:rsidRPr="003115F9" w:rsidRDefault="00874C50" w:rsidP="00874C50">
      <w:pPr>
        <w:jc w:val="both"/>
        <w:rPr>
          <w:b w:val="0"/>
          <w:bCs/>
          <w:lang w:val="en-GB"/>
        </w:rPr>
      </w:pPr>
      <w:r w:rsidRPr="003115F9">
        <w:rPr>
          <w:b w:val="0"/>
          <w:lang w:val="en-GB" w:eastAsia="en-US"/>
        </w:rPr>
        <w:t xml:space="preserve">At the end of the selection process a Panel of qualified candidates is formed from which vacancies may be filled. The panel will be used to fill a permanent contract. Qualification and placement on a panel is not a guarantee of appointment to a position. The panel will remain in place for a period of two years from the date of final interviews.  Only candidates with a valid work permission will be placed on a panel and the HEA reserves the right to remove candidates from any panel should they no longer have permission to work in the State. The HEA reserves the right to remove candidates from a panel if they decline a permanent position. </w:t>
      </w:r>
    </w:p>
    <w:p w14:paraId="1BE162A1" w14:textId="77777777" w:rsidR="00874C50" w:rsidRPr="003115F9" w:rsidRDefault="00874C50" w:rsidP="00874C50">
      <w:pPr>
        <w:suppressAutoHyphens/>
        <w:jc w:val="both"/>
        <w:rPr>
          <w:b w:val="0"/>
          <w:bCs/>
          <w:color w:val="2F5496" w:themeColor="accent1" w:themeShade="BF"/>
        </w:rPr>
      </w:pPr>
    </w:p>
    <w:p w14:paraId="309169FE" w14:textId="77777777" w:rsidR="00874C50" w:rsidRPr="003115F9" w:rsidRDefault="00874C50" w:rsidP="00874C50">
      <w:pPr>
        <w:suppressAutoHyphens/>
        <w:jc w:val="both"/>
        <w:rPr>
          <w:bCs/>
          <w:color w:val="2F5496" w:themeColor="accent1" w:themeShade="BF"/>
        </w:rPr>
      </w:pPr>
      <w:r w:rsidRPr="003115F9">
        <w:rPr>
          <w:bCs/>
          <w:color w:val="2F5496" w:themeColor="accent1" w:themeShade="BF"/>
        </w:rPr>
        <w:t>Confidentiality:</w:t>
      </w:r>
    </w:p>
    <w:p w14:paraId="559C1541" w14:textId="77777777" w:rsidR="00874C50" w:rsidRPr="003115F9" w:rsidRDefault="00874C50" w:rsidP="00874C50">
      <w:pPr>
        <w:suppressAutoHyphens/>
        <w:jc w:val="both"/>
        <w:rPr>
          <w:b w:val="0"/>
          <w:bCs/>
          <w:color w:val="2E74B5" w:themeColor="accent5" w:themeShade="BF"/>
        </w:rPr>
      </w:pPr>
    </w:p>
    <w:p w14:paraId="5FE8529A" w14:textId="77777777" w:rsidR="00874C50" w:rsidRPr="003115F9" w:rsidRDefault="00874C50" w:rsidP="00874C50">
      <w:pPr>
        <w:pStyle w:val="BodyText3"/>
        <w:jc w:val="both"/>
        <w:rPr>
          <w:b w:val="0"/>
          <w:sz w:val="24"/>
          <w:szCs w:val="24"/>
        </w:rPr>
      </w:pPr>
      <w:r w:rsidRPr="003115F9">
        <w:rPr>
          <w:b w:val="0"/>
          <w:sz w:val="24"/>
          <w:szCs w:val="24"/>
          <w:lang w:val="en-GB" w:eastAsia="en-US"/>
        </w:rPr>
        <w:t>Subject to the provisions of the Freedom of Information Act, 2014 as amended applications will be treated in strict confidence.</w:t>
      </w:r>
    </w:p>
    <w:p w14:paraId="6EB5BEAD" w14:textId="77777777" w:rsidR="00874C50" w:rsidRPr="003115F9" w:rsidRDefault="00874C50" w:rsidP="00874C50">
      <w:pPr>
        <w:tabs>
          <w:tab w:val="left" w:pos="-720"/>
          <w:tab w:val="left" w:pos="0"/>
        </w:tabs>
        <w:suppressAutoHyphens/>
        <w:spacing w:line="247" w:lineRule="auto"/>
        <w:jc w:val="both"/>
        <w:rPr>
          <w:bCs/>
          <w:color w:val="2F5496" w:themeColor="accent1" w:themeShade="BF"/>
        </w:rPr>
      </w:pPr>
      <w:r w:rsidRPr="003115F9">
        <w:rPr>
          <w:bCs/>
          <w:color w:val="2F5496" w:themeColor="accent1" w:themeShade="BF"/>
        </w:rPr>
        <w:t>Security Clearance:</w:t>
      </w:r>
    </w:p>
    <w:p w14:paraId="4D60DFCB" w14:textId="77777777" w:rsidR="00874C50" w:rsidRPr="003115F9" w:rsidRDefault="00874C50" w:rsidP="00874C50">
      <w:pPr>
        <w:tabs>
          <w:tab w:val="left" w:pos="-720"/>
          <w:tab w:val="left" w:pos="0"/>
        </w:tabs>
        <w:suppressAutoHyphens/>
        <w:spacing w:line="247" w:lineRule="auto"/>
        <w:jc w:val="both"/>
        <w:rPr>
          <w:b w:val="0"/>
          <w:bCs/>
          <w:color w:val="2E74B5" w:themeColor="accent5" w:themeShade="BF"/>
        </w:rPr>
      </w:pPr>
    </w:p>
    <w:p w14:paraId="18764CC9" w14:textId="77777777" w:rsidR="00874C50" w:rsidRPr="003115F9" w:rsidRDefault="00874C50" w:rsidP="00874C50">
      <w:pPr>
        <w:pStyle w:val="ListParagraph"/>
        <w:spacing w:line="247" w:lineRule="auto"/>
        <w:ind w:left="0"/>
        <w:jc w:val="both"/>
        <w:rPr>
          <w:rFonts w:ascii="Arial" w:hAnsi="Arial" w:cs="Arial"/>
          <w:szCs w:val="24"/>
          <w:lang w:eastAsia="en-US"/>
        </w:rPr>
      </w:pPr>
      <w:r w:rsidRPr="003115F9">
        <w:rPr>
          <w:rFonts w:ascii="Arial" w:hAnsi="Arial" w:cs="Arial"/>
          <w:szCs w:val="24"/>
          <w:lang w:eastAsia="en-US"/>
        </w:rPr>
        <w:t>Garda vetting may be sought in respect of individuals who are considered for appointment. The applicant may be required to complete and return a Garda Vetting form. This form will be forwarded to An Garda Síochána for security checks on all Irish and Northern Irish addresses at which they resided.  If unsuccessful, this information will be destroyed by the Higher Education Authority.  If the applicant subsequently comes under consideration for another position, they will be required to supply this information again.</w:t>
      </w:r>
    </w:p>
    <w:p w14:paraId="0D6C6CED" w14:textId="77777777" w:rsidR="00874C50" w:rsidRPr="003115F9" w:rsidRDefault="00874C50" w:rsidP="00874C50">
      <w:pPr>
        <w:spacing w:line="259" w:lineRule="auto"/>
        <w:ind w:firstLine="657"/>
        <w:jc w:val="both"/>
        <w:rPr>
          <w:b w:val="0"/>
          <w:color w:val="2E74B5" w:themeColor="accent5" w:themeShade="BF"/>
        </w:rPr>
      </w:pPr>
    </w:p>
    <w:p w14:paraId="139B7287" w14:textId="77777777" w:rsidR="00874C50" w:rsidRPr="003115F9" w:rsidRDefault="00874C50" w:rsidP="00874C50">
      <w:pPr>
        <w:spacing w:line="259" w:lineRule="auto"/>
        <w:jc w:val="both"/>
        <w:rPr>
          <w:color w:val="2F5496" w:themeColor="accent1" w:themeShade="BF"/>
        </w:rPr>
      </w:pPr>
      <w:r w:rsidRPr="003115F9">
        <w:rPr>
          <w:color w:val="2F5496" w:themeColor="accent1" w:themeShade="BF"/>
        </w:rPr>
        <w:t>Candidates' Obligations:</w:t>
      </w:r>
    </w:p>
    <w:p w14:paraId="4D8561E2" w14:textId="77777777" w:rsidR="00874C50" w:rsidRPr="003115F9" w:rsidRDefault="00874C50" w:rsidP="00874C50">
      <w:pPr>
        <w:spacing w:line="259" w:lineRule="auto"/>
        <w:jc w:val="both"/>
        <w:rPr>
          <w:strike/>
          <w:color w:val="2E74B5" w:themeColor="accent5" w:themeShade="BF"/>
        </w:rPr>
      </w:pPr>
    </w:p>
    <w:p w14:paraId="110907D3" w14:textId="77777777" w:rsidR="00874C50" w:rsidRPr="003115F9" w:rsidRDefault="00874C50" w:rsidP="00874C50">
      <w:pPr>
        <w:jc w:val="both"/>
        <w:rPr>
          <w:b w:val="0"/>
          <w:lang w:val="en-GB" w:eastAsia="en-US"/>
        </w:rPr>
      </w:pPr>
      <w:r w:rsidRPr="003115F9">
        <w:rPr>
          <w:b w:val="0"/>
          <w:lang w:val="en-GB" w:eastAsia="en-US"/>
        </w:rPr>
        <w:t>Candidates should note that canvassing will disqualify and will result in their exclusion from the process.</w:t>
      </w:r>
    </w:p>
    <w:p w14:paraId="227DF2A2" w14:textId="77777777" w:rsidR="00874C50" w:rsidRPr="003115F9" w:rsidRDefault="00874C50" w:rsidP="00874C50">
      <w:pPr>
        <w:jc w:val="both"/>
      </w:pPr>
    </w:p>
    <w:p w14:paraId="54D2078B" w14:textId="77777777" w:rsidR="00874C50" w:rsidRPr="003115F9" w:rsidRDefault="00874C50" w:rsidP="00874C50">
      <w:pPr>
        <w:jc w:val="both"/>
        <w:rPr>
          <w:color w:val="C00000"/>
        </w:rPr>
      </w:pPr>
      <w:r w:rsidRPr="003115F9">
        <w:rPr>
          <w:color w:val="C00000"/>
        </w:rPr>
        <w:t xml:space="preserve">Candidates must not: </w:t>
      </w:r>
    </w:p>
    <w:p w14:paraId="18783F68" w14:textId="77777777" w:rsidR="00874C50" w:rsidRPr="003115F9" w:rsidRDefault="00874C50" w:rsidP="00874C50">
      <w:pPr>
        <w:jc w:val="both"/>
        <w:rPr>
          <w:color w:val="C00000"/>
        </w:rPr>
      </w:pPr>
    </w:p>
    <w:p w14:paraId="58253F70" w14:textId="77777777" w:rsidR="00874C50" w:rsidRPr="003115F9" w:rsidRDefault="00874C50" w:rsidP="00874C50">
      <w:pPr>
        <w:pStyle w:val="ListParagraph"/>
        <w:numPr>
          <w:ilvl w:val="0"/>
          <w:numId w:val="13"/>
        </w:numPr>
        <w:contextualSpacing/>
        <w:jc w:val="both"/>
        <w:rPr>
          <w:rFonts w:ascii="Arial" w:hAnsi="Arial" w:cs="Arial"/>
          <w:szCs w:val="24"/>
          <w:lang w:eastAsia="en-US"/>
        </w:rPr>
      </w:pPr>
      <w:r w:rsidRPr="003115F9">
        <w:rPr>
          <w:rFonts w:ascii="Arial" w:hAnsi="Arial" w:cs="Arial"/>
          <w:szCs w:val="24"/>
          <w:lang w:eastAsia="en-US"/>
        </w:rPr>
        <w:t>knowingly or recklessly provide false information</w:t>
      </w:r>
    </w:p>
    <w:p w14:paraId="27FF908B" w14:textId="77777777" w:rsidR="00874C50" w:rsidRPr="003115F9" w:rsidRDefault="00874C50" w:rsidP="00874C50">
      <w:pPr>
        <w:pStyle w:val="ListParagraph"/>
        <w:numPr>
          <w:ilvl w:val="0"/>
          <w:numId w:val="13"/>
        </w:numPr>
        <w:contextualSpacing/>
        <w:jc w:val="both"/>
        <w:rPr>
          <w:rFonts w:ascii="Arial" w:hAnsi="Arial" w:cs="Arial"/>
          <w:szCs w:val="24"/>
          <w:lang w:eastAsia="en-US"/>
        </w:rPr>
      </w:pPr>
      <w:r w:rsidRPr="003115F9">
        <w:rPr>
          <w:rFonts w:ascii="Arial" w:hAnsi="Arial" w:cs="Arial"/>
          <w:szCs w:val="24"/>
          <w:lang w:eastAsia="en-US"/>
        </w:rPr>
        <w:t xml:space="preserve">canvass any person with or without inducements </w:t>
      </w:r>
    </w:p>
    <w:p w14:paraId="1258EAB5" w14:textId="77777777" w:rsidR="00874C50" w:rsidRPr="003115F9" w:rsidRDefault="00874C50" w:rsidP="00874C50">
      <w:pPr>
        <w:pStyle w:val="ListParagraph"/>
        <w:numPr>
          <w:ilvl w:val="0"/>
          <w:numId w:val="13"/>
        </w:numPr>
        <w:contextualSpacing/>
        <w:jc w:val="both"/>
        <w:rPr>
          <w:rFonts w:ascii="Arial" w:hAnsi="Arial" w:cs="Arial"/>
          <w:szCs w:val="24"/>
          <w:lang w:eastAsia="en-US"/>
        </w:rPr>
      </w:pPr>
      <w:r w:rsidRPr="003115F9">
        <w:rPr>
          <w:rFonts w:ascii="Arial" w:hAnsi="Arial" w:cs="Arial"/>
          <w:szCs w:val="24"/>
          <w:lang w:eastAsia="en-US"/>
        </w:rPr>
        <w:t xml:space="preserve">interfere with or compromise the process in any way </w:t>
      </w:r>
    </w:p>
    <w:p w14:paraId="7830DCCB" w14:textId="77777777" w:rsidR="00874C50" w:rsidRPr="003115F9" w:rsidRDefault="00874C50" w:rsidP="00874C50">
      <w:pPr>
        <w:suppressAutoHyphens/>
        <w:jc w:val="both"/>
      </w:pPr>
      <w:bookmarkStart w:id="3" w:name="_Hlk75936521"/>
      <w:r w:rsidRPr="003115F9">
        <w:t xml:space="preserve"> </w:t>
      </w:r>
      <w:bookmarkEnd w:id="3"/>
    </w:p>
    <w:p w14:paraId="05935D0C" w14:textId="77777777" w:rsidR="00874C50" w:rsidRPr="003115F9" w:rsidRDefault="00874C50" w:rsidP="00874C50">
      <w:pPr>
        <w:ind w:left="66"/>
        <w:jc w:val="both"/>
        <w:rPr>
          <w:b w:val="0"/>
          <w:lang w:val="en-GB" w:eastAsia="en-US"/>
        </w:rPr>
      </w:pPr>
      <w:r w:rsidRPr="003115F9">
        <w:rPr>
          <w:b w:val="0"/>
          <w:lang w:val="en-GB" w:eastAsia="en-US"/>
        </w:rPr>
        <w:t>A third party must not impersonate a candidate at any stage of the process.</w:t>
      </w:r>
    </w:p>
    <w:p w14:paraId="01654E3C" w14:textId="77777777" w:rsidR="00874C50" w:rsidRPr="003115F9" w:rsidRDefault="00874C50" w:rsidP="00874C50">
      <w:pPr>
        <w:ind w:left="66"/>
        <w:jc w:val="both"/>
        <w:rPr>
          <w:b w:val="0"/>
          <w:lang w:val="en-GB" w:eastAsia="en-US"/>
        </w:rPr>
      </w:pPr>
    </w:p>
    <w:p w14:paraId="2677021B" w14:textId="77777777" w:rsidR="00874C50" w:rsidRPr="003115F9" w:rsidRDefault="00874C50" w:rsidP="00874C50">
      <w:pPr>
        <w:ind w:left="66"/>
        <w:jc w:val="both"/>
        <w:rPr>
          <w:b w:val="0"/>
          <w:lang w:val="en-GB" w:eastAsia="en-US"/>
        </w:rPr>
      </w:pPr>
      <w:r w:rsidRPr="003115F9">
        <w:rPr>
          <w:b w:val="0"/>
          <w:lang w:val="en-GB" w:eastAsia="en-US"/>
        </w:rPr>
        <w:t>Any person who contravenes the above provisions or who assists another person in contravening the above provisions is guilty of an offence.  A person who is found guilty of an offence is liable to a fine/or imprisonment.</w:t>
      </w:r>
    </w:p>
    <w:p w14:paraId="3E988307" w14:textId="77777777" w:rsidR="00874C50" w:rsidRPr="003115F9" w:rsidRDefault="00874C50" w:rsidP="00874C50">
      <w:pPr>
        <w:ind w:left="66"/>
        <w:jc w:val="both"/>
        <w:rPr>
          <w:b w:val="0"/>
          <w:lang w:val="en-GB" w:eastAsia="en-US"/>
        </w:rPr>
      </w:pPr>
    </w:p>
    <w:p w14:paraId="7BE771E1" w14:textId="77777777" w:rsidR="00874C50" w:rsidRPr="003115F9" w:rsidRDefault="00874C50" w:rsidP="00874C50">
      <w:pPr>
        <w:ind w:left="66"/>
        <w:jc w:val="both"/>
        <w:rPr>
          <w:b w:val="0"/>
          <w:lang w:val="en-GB" w:eastAsia="en-US"/>
        </w:rPr>
      </w:pPr>
      <w:r w:rsidRPr="003115F9">
        <w:rPr>
          <w:b w:val="0"/>
          <w:lang w:val="en-GB" w:eastAsia="en-US"/>
        </w:rPr>
        <w:t>In addition, where a person found guilty of an offence was or is a candidate at a recruitment process, then:</w:t>
      </w:r>
    </w:p>
    <w:p w14:paraId="7908AE16" w14:textId="77777777" w:rsidR="00874C50" w:rsidRPr="003115F9" w:rsidRDefault="00874C50" w:rsidP="00874C50">
      <w:pPr>
        <w:pStyle w:val="ListParagraph"/>
        <w:numPr>
          <w:ilvl w:val="0"/>
          <w:numId w:val="14"/>
        </w:numPr>
        <w:suppressAutoHyphens/>
        <w:ind w:left="709"/>
        <w:contextualSpacing/>
        <w:jc w:val="both"/>
        <w:rPr>
          <w:rFonts w:ascii="Arial" w:hAnsi="Arial" w:cs="Arial"/>
          <w:szCs w:val="24"/>
          <w:lang w:eastAsia="en-US"/>
        </w:rPr>
      </w:pPr>
      <w:r w:rsidRPr="003115F9">
        <w:rPr>
          <w:rFonts w:ascii="Arial" w:hAnsi="Arial" w:cs="Arial"/>
          <w:szCs w:val="24"/>
          <w:lang w:eastAsia="en-US"/>
        </w:rPr>
        <w:lastRenderedPageBreak/>
        <w:t xml:space="preserve">where he/she has not been appointed to a post, he/she will be disqualified as a candidate; and </w:t>
      </w:r>
    </w:p>
    <w:p w14:paraId="5D0B6AD1" w14:textId="77777777" w:rsidR="00874C50" w:rsidRPr="003115F9" w:rsidRDefault="00874C50" w:rsidP="00874C50">
      <w:pPr>
        <w:pStyle w:val="ListParagraph"/>
        <w:numPr>
          <w:ilvl w:val="0"/>
          <w:numId w:val="14"/>
        </w:numPr>
        <w:suppressAutoHyphens/>
        <w:ind w:left="709"/>
        <w:contextualSpacing/>
        <w:jc w:val="both"/>
        <w:rPr>
          <w:rFonts w:ascii="Arial" w:hAnsi="Arial" w:cs="Arial"/>
          <w:szCs w:val="24"/>
          <w:lang w:eastAsia="en-US"/>
        </w:rPr>
      </w:pPr>
      <w:r w:rsidRPr="003115F9">
        <w:rPr>
          <w:rFonts w:ascii="Arial" w:hAnsi="Arial" w:cs="Arial"/>
          <w:szCs w:val="24"/>
          <w:lang w:eastAsia="en-US"/>
        </w:rPr>
        <w:t xml:space="preserve">where he/she has been appointed subsequently to the recruitment process in question, he/she shall forfeit that appointment. </w:t>
      </w:r>
    </w:p>
    <w:p w14:paraId="1A0DB243" w14:textId="77777777" w:rsidR="00874C50" w:rsidRPr="003115F9" w:rsidRDefault="00874C50" w:rsidP="00874C50">
      <w:pPr>
        <w:pStyle w:val="ListParagraph"/>
        <w:suppressAutoHyphens/>
        <w:ind w:left="852"/>
        <w:contextualSpacing/>
        <w:jc w:val="both"/>
        <w:rPr>
          <w:rFonts w:ascii="Arial" w:hAnsi="Arial" w:cs="Arial"/>
          <w:szCs w:val="24"/>
          <w:lang w:eastAsia="en-US"/>
        </w:rPr>
      </w:pPr>
    </w:p>
    <w:p w14:paraId="1A7C821E" w14:textId="77777777" w:rsidR="00874C50" w:rsidRPr="003115F9" w:rsidRDefault="00874C50" w:rsidP="00874C50">
      <w:pPr>
        <w:jc w:val="both"/>
        <w:rPr>
          <w:color w:val="2F5496" w:themeColor="accent1" w:themeShade="BF"/>
        </w:rPr>
      </w:pPr>
      <w:r w:rsidRPr="003115F9">
        <w:rPr>
          <w:color w:val="2F5496" w:themeColor="accent1" w:themeShade="BF"/>
        </w:rPr>
        <w:t>Deeming of candidature to be withdrawn:</w:t>
      </w:r>
    </w:p>
    <w:p w14:paraId="35988135" w14:textId="77777777" w:rsidR="00874C50" w:rsidRPr="003115F9" w:rsidRDefault="00874C50" w:rsidP="00874C50">
      <w:pPr>
        <w:jc w:val="both"/>
        <w:rPr>
          <w:b w:val="0"/>
          <w:color w:val="2E74B5" w:themeColor="accent5" w:themeShade="BF"/>
        </w:rPr>
      </w:pPr>
    </w:p>
    <w:p w14:paraId="36A18C98" w14:textId="77777777" w:rsidR="00874C50" w:rsidRPr="003115F9" w:rsidRDefault="00874C50" w:rsidP="00874C50">
      <w:pPr>
        <w:jc w:val="both"/>
        <w:rPr>
          <w:b w:val="0"/>
          <w:lang w:val="en-GB" w:eastAsia="en-US"/>
        </w:rPr>
      </w:pPr>
      <w:r w:rsidRPr="003115F9">
        <w:rPr>
          <w:b w:val="0"/>
          <w:lang w:val="en-GB" w:eastAsia="en-US"/>
        </w:rPr>
        <w:t>Candidates who do not attend for interview or other test when and where required by the HEA, or who do not, when requested, furnish such evidence as the HEA requires in regard to any matter relevant to their candidature, will have no further claim to consideration.</w:t>
      </w:r>
    </w:p>
    <w:p w14:paraId="6E9B81DA" w14:textId="77777777" w:rsidR="00874C50" w:rsidRPr="003115F9" w:rsidRDefault="00874C50" w:rsidP="00874C50">
      <w:pPr>
        <w:jc w:val="both"/>
        <w:rPr>
          <w:b w:val="0"/>
          <w:color w:val="2E74B5" w:themeColor="accent5" w:themeShade="BF"/>
        </w:rPr>
      </w:pPr>
    </w:p>
    <w:p w14:paraId="5ED171D8" w14:textId="77777777" w:rsidR="00874C50" w:rsidRPr="003115F9" w:rsidRDefault="00874C50" w:rsidP="00874C50">
      <w:pPr>
        <w:jc w:val="both"/>
        <w:rPr>
          <w:color w:val="2F5496" w:themeColor="accent1" w:themeShade="BF"/>
        </w:rPr>
      </w:pPr>
      <w:r w:rsidRPr="003115F9">
        <w:rPr>
          <w:color w:val="2F5496" w:themeColor="accent1" w:themeShade="BF"/>
        </w:rPr>
        <w:t>Quality Customer Service:</w:t>
      </w:r>
    </w:p>
    <w:p w14:paraId="240949CE" w14:textId="77777777" w:rsidR="00874C50" w:rsidRPr="003115F9" w:rsidRDefault="00874C50" w:rsidP="00874C50">
      <w:pPr>
        <w:jc w:val="both"/>
        <w:rPr>
          <w:b w:val="0"/>
          <w:color w:val="2E74B5" w:themeColor="accent5" w:themeShade="BF"/>
        </w:rPr>
      </w:pPr>
    </w:p>
    <w:p w14:paraId="1361319D" w14:textId="77777777" w:rsidR="00874C50" w:rsidRPr="003115F9" w:rsidRDefault="00874C50" w:rsidP="00874C50">
      <w:pPr>
        <w:jc w:val="both"/>
        <w:rPr>
          <w:b w:val="0"/>
          <w:lang w:val="en-GB" w:eastAsia="en-US"/>
        </w:rPr>
      </w:pPr>
      <w:r w:rsidRPr="003115F9">
        <w:rPr>
          <w:b w:val="0"/>
          <w:lang w:val="en-GB" w:eastAsia="en-US"/>
        </w:rPr>
        <w:t xml:space="preserve">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appropriate steps to resolve it. Feedback will be provided on written request. </w:t>
      </w:r>
    </w:p>
    <w:p w14:paraId="12B91C58" w14:textId="77777777" w:rsidR="00874C50" w:rsidRPr="003115F9" w:rsidRDefault="00874C50" w:rsidP="00874C50">
      <w:pPr>
        <w:jc w:val="both"/>
        <w:rPr>
          <w:b w:val="0"/>
        </w:rPr>
      </w:pPr>
    </w:p>
    <w:p w14:paraId="62811A4F" w14:textId="77777777" w:rsidR="00874C50" w:rsidRPr="003115F9" w:rsidRDefault="00874C50" w:rsidP="00874C50">
      <w:pPr>
        <w:jc w:val="both"/>
        <w:rPr>
          <w:color w:val="2F5496" w:themeColor="accent1" w:themeShade="BF"/>
        </w:rPr>
      </w:pPr>
      <w:r w:rsidRPr="003115F9">
        <w:rPr>
          <w:color w:val="2F5496" w:themeColor="accent1" w:themeShade="BF"/>
        </w:rPr>
        <w:t>General Data Protection Regulation (GDPR):</w:t>
      </w:r>
    </w:p>
    <w:p w14:paraId="0DDB2756" w14:textId="77777777" w:rsidR="00874C50" w:rsidRPr="003115F9" w:rsidRDefault="00874C50" w:rsidP="00874C50">
      <w:pPr>
        <w:jc w:val="both"/>
        <w:rPr>
          <w:b w:val="0"/>
          <w:color w:val="2E74B5" w:themeColor="accent5" w:themeShade="BF"/>
        </w:rPr>
      </w:pPr>
    </w:p>
    <w:p w14:paraId="2B80D188" w14:textId="77777777" w:rsidR="00874C50" w:rsidRPr="003115F9" w:rsidRDefault="00874C50" w:rsidP="00874C50">
      <w:pPr>
        <w:jc w:val="both"/>
        <w:rPr>
          <w:b w:val="0"/>
          <w:lang w:val="en-GB" w:eastAsia="en-US"/>
        </w:rPr>
      </w:pPr>
      <w:r w:rsidRPr="003115F9">
        <w:rPr>
          <w:b w:val="0"/>
          <w:lang w:val="en-GB" w:eastAsia="en-US"/>
        </w:rPr>
        <w:t>The General Data Protection Regulation (GDPR) came into force on 25th May 2018, replacing the existing data protection framework under the EU Data Protection Directive.</w:t>
      </w:r>
    </w:p>
    <w:p w14:paraId="07F3063B" w14:textId="77777777" w:rsidR="00874C50" w:rsidRPr="003115F9" w:rsidRDefault="00874C50" w:rsidP="00874C50">
      <w:pPr>
        <w:rPr>
          <w:b w:val="0"/>
          <w:lang w:val="en-GB" w:eastAsia="en-US"/>
        </w:rPr>
      </w:pPr>
      <w:r w:rsidRPr="003115F9">
        <w:rPr>
          <w:b w:val="0"/>
          <w:lang w:val="en-GB" w:eastAsia="en-US"/>
        </w:rPr>
        <w:t xml:space="preserve">When your application is received, we create a record in your name, which contains much of the personal information you have supplied. This personal record is used solely in processing your candidature and should you be successful certain information you provide will be held by the HEA. Such information held is subject to the rights and obligations set out in the GDPR. To make a request to access your personal data, please submit your request in writing to:  Human Resources, Higher Education Authority, 3 Shelbourne Buildings, Crampton Avenue, Shelbourne Road, Dublin 4, ensuring that you describe the records you seek in the greatest possible detail to enable us to identify the relevant record. Alternatively, you can email dataprotection@hea.ie or visit </w:t>
      </w:r>
      <w:hyperlink r:id="rId18" w:history="1">
        <w:r w:rsidRPr="003115F9">
          <w:rPr>
            <w:b w:val="0"/>
            <w:lang w:val="en-GB" w:eastAsia="en-US"/>
          </w:rPr>
          <w:t>https://hea.ie/about-us/data_protection/</w:t>
        </w:r>
      </w:hyperlink>
      <w:r w:rsidRPr="003115F9">
        <w:rPr>
          <w:b w:val="0"/>
          <w:lang w:val="en-GB" w:eastAsia="en-US"/>
        </w:rPr>
        <w:t>.</w:t>
      </w:r>
    </w:p>
    <w:p w14:paraId="63914B3B" w14:textId="77777777" w:rsidR="002E5A19" w:rsidRPr="002E5A19" w:rsidRDefault="002E5A19" w:rsidP="002E5A19"/>
    <w:p w14:paraId="57EDC4FB" w14:textId="77777777" w:rsidR="00694F70" w:rsidRPr="002E5A19" w:rsidRDefault="00694F70" w:rsidP="002E5A19">
      <w:pPr>
        <w:tabs>
          <w:tab w:val="left" w:pos="1701"/>
        </w:tabs>
        <w:jc w:val="both"/>
      </w:pPr>
    </w:p>
    <w:sectPr w:rsidR="00694F70" w:rsidRPr="002E5A19" w:rsidSect="00A33B9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720" w:right="720" w:bottom="720" w:left="720" w:header="777" w:footer="777" w:gutter="0"/>
      <w:paperSrc w:first="261" w:other="261"/>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769B9" w14:textId="77777777" w:rsidR="00A33B96" w:rsidRDefault="00A33B96">
      <w:r>
        <w:separator/>
      </w:r>
    </w:p>
  </w:endnote>
  <w:endnote w:type="continuationSeparator" w:id="0">
    <w:p w14:paraId="46B6FEE2" w14:textId="77777777" w:rsidR="00A33B96" w:rsidRDefault="00A3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03D9D" w14:textId="77777777" w:rsidR="00DF3210" w:rsidRDefault="00DF3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6855193"/>
      <w:docPartObj>
        <w:docPartGallery w:val="Page Numbers (Bottom of Page)"/>
        <w:docPartUnique/>
      </w:docPartObj>
    </w:sdtPr>
    <w:sdtEndPr>
      <w:rPr>
        <w:noProof/>
      </w:rPr>
    </w:sdtEndPr>
    <w:sdtContent>
      <w:p w14:paraId="6EECA25B" w14:textId="77777777" w:rsidR="00DF3210" w:rsidRDefault="008B230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71D60F1" w14:textId="77777777" w:rsidR="00DF3210" w:rsidRPr="00A578EC" w:rsidRDefault="00DF3210" w:rsidP="00667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BD61F" w14:textId="77777777" w:rsidR="00DF3210" w:rsidRDefault="00DF3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14CFD" w14:textId="77777777" w:rsidR="00A33B96" w:rsidRDefault="00A33B96">
      <w:r>
        <w:separator/>
      </w:r>
    </w:p>
  </w:footnote>
  <w:footnote w:type="continuationSeparator" w:id="0">
    <w:p w14:paraId="76250DE4" w14:textId="77777777" w:rsidR="00A33B96" w:rsidRDefault="00A3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1BD49" w14:textId="77777777" w:rsidR="00DF3210" w:rsidRDefault="00DF3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2A151" w14:textId="77777777" w:rsidR="00DF3210" w:rsidRDefault="00DF3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E2AE" w14:textId="77777777" w:rsidR="00DF3210" w:rsidRDefault="00DF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68EC2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0"/>
    <w:multiLevelType w:val="singleLevel"/>
    <w:tmpl w:val="00000010"/>
    <w:name w:val="WW8Num16"/>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3" w15:restartNumberingAfterBreak="0">
    <w:nsid w:val="0E9A6397"/>
    <w:multiLevelType w:val="hybridMultilevel"/>
    <w:tmpl w:val="B2167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F73D43"/>
    <w:multiLevelType w:val="hybridMultilevel"/>
    <w:tmpl w:val="28B65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DF5776"/>
    <w:multiLevelType w:val="hybridMultilevel"/>
    <w:tmpl w:val="19BED01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B2271A2"/>
    <w:multiLevelType w:val="hybridMultilevel"/>
    <w:tmpl w:val="28B03A86"/>
    <w:lvl w:ilvl="0" w:tplc="18090001">
      <w:start w:val="1"/>
      <w:numFmt w:val="bullet"/>
      <w:lvlText w:val=""/>
      <w:lvlJc w:val="left"/>
      <w:pPr>
        <w:ind w:left="852" w:hanging="360"/>
      </w:pPr>
      <w:rPr>
        <w:rFonts w:ascii="Symbol" w:hAnsi="Symbol" w:hint="default"/>
      </w:rPr>
    </w:lvl>
    <w:lvl w:ilvl="1" w:tplc="18090003" w:tentative="1">
      <w:start w:val="1"/>
      <w:numFmt w:val="bullet"/>
      <w:lvlText w:val="o"/>
      <w:lvlJc w:val="left"/>
      <w:pPr>
        <w:ind w:left="1572" w:hanging="360"/>
      </w:pPr>
      <w:rPr>
        <w:rFonts w:ascii="Courier New" w:hAnsi="Courier New" w:cs="Courier New" w:hint="default"/>
      </w:rPr>
    </w:lvl>
    <w:lvl w:ilvl="2" w:tplc="18090005" w:tentative="1">
      <w:start w:val="1"/>
      <w:numFmt w:val="bullet"/>
      <w:lvlText w:val=""/>
      <w:lvlJc w:val="left"/>
      <w:pPr>
        <w:ind w:left="2292" w:hanging="360"/>
      </w:pPr>
      <w:rPr>
        <w:rFonts w:ascii="Wingdings" w:hAnsi="Wingdings" w:hint="default"/>
      </w:rPr>
    </w:lvl>
    <w:lvl w:ilvl="3" w:tplc="18090001" w:tentative="1">
      <w:start w:val="1"/>
      <w:numFmt w:val="bullet"/>
      <w:lvlText w:val=""/>
      <w:lvlJc w:val="left"/>
      <w:pPr>
        <w:ind w:left="3012" w:hanging="360"/>
      </w:pPr>
      <w:rPr>
        <w:rFonts w:ascii="Symbol" w:hAnsi="Symbol" w:hint="default"/>
      </w:rPr>
    </w:lvl>
    <w:lvl w:ilvl="4" w:tplc="18090003" w:tentative="1">
      <w:start w:val="1"/>
      <w:numFmt w:val="bullet"/>
      <w:lvlText w:val="o"/>
      <w:lvlJc w:val="left"/>
      <w:pPr>
        <w:ind w:left="3732" w:hanging="360"/>
      </w:pPr>
      <w:rPr>
        <w:rFonts w:ascii="Courier New" w:hAnsi="Courier New" w:cs="Courier New" w:hint="default"/>
      </w:rPr>
    </w:lvl>
    <w:lvl w:ilvl="5" w:tplc="18090005" w:tentative="1">
      <w:start w:val="1"/>
      <w:numFmt w:val="bullet"/>
      <w:lvlText w:val=""/>
      <w:lvlJc w:val="left"/>
      <w:pPr>
        <w:ind w:left="4452" w:hanging="360"/>
      </w:pPr>
      <w:rPr>
        <w:rFonts w:ascii="Wingdings" w:hAnsi="Wingdings" w:hint="default"/>
      </w:rPr>
    </w:lvl>
    <w:lvl w:ilvl="6" w:tplc="18090001" w:tentative="1">
      <w:start w:val="1"/>
      <w:numFmt w:val="bullet"/>
      <w:lvlText w:val=""/>
      <w:lvlJc w:val="left"/>
      <w:pPr>
        <w:ind w:left="5172" w:hanging="360"/>
      </w:pPr>
      <w:rPr>
        <w:rFonts w:ascii="Symbol" w:hAnsi="Symbol" w:hint="default"/>
      </w:rPr>
    </w:lvl>
    <w:lvl w:ilvl="7" w:tplc="18090003" w:tentative="1">
      <w:start w:val="1"/>
      <w:numFmt w:val="bullet"/>
      <w:lvlText w:val="o"/>
      <w:lvlJc w:val="left"/>
      <w:pPr>
        <w:ind w:left="5892" w:hanging="360"/>
      </w:pPr>
      <w:rPr>
        <w:rFonts w:ascii="Courier New" w:hAnsi="Courier New" w:cs="Courier New" w:hint="default"/>
      </w:rPr>
    </w:lvl>
    <w:lvl w:ilvl="8" w:tplc="18090005" w:tentative="1">
      <w:start w:val="1"/>
      <w:numFmt w:val="bullet"/>
      <w:lvlText w:val=""/>
      <w:lvlJc w:val="left"/>
      <w:pPr>
        <w:ind w:left="6612" w:hanging="360"/>
      </w:pPr>
      <w:rPr>
        <w:rFonts w:ascii="Wingdings" w:hAnsi="Wingdings" w:hint="default"/>
      </w:rPr>
    </w:lvl>
  </w:abstractNum>
  <w:abstractNum w:abstractNumId="7" w15:restartNumberingAfterBreak="0">
    <w:nsid w:val="30DE014A"/>
    <w:multiLevelType w:val="hybridMultilevel"/>
    <w:tmpl w:val="3EF81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55858"/>
    <w:multiLevelType w:val="hybridMultilevel"/>
    <w:tmpl w:val="0BBC699C"/>
    <w:lvl w:ilvl="0" w:tplc="2550B4DA">
      <w:start w:val="1"/>
      <w:numFmt w:val="decimal"/>
      <w:lvlText w:val="%1."/>
      <w:lvlJc w:val="left"/>
      <w:pPr>
        <w:ind w:left="360" w:hanging="360"/>
      </w:pPr>
      <w:rPr>
        <w:b/>
        <w:i w:val="0"/>
        <w:color w:val="auto"/>
        <w:u w:val="none"/>
      </w:rPr>
    </w:lvl>
    <w:lvl w:ilvl="1" w:tplc="18090019">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0" w15:restartNumberingAfterBreak="0">
    <w:nsid w:val="48FA682C"/>
    <w:multiLevelType w:val="hybridMultilevel"/>
    <w:tmpl w:val="62D4D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5224FD"/>
    <w:multiLevelType w:val="hybridMultilevel"/>
    <w:tmpl w:val="5FA0E2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D0843C7"/>
    <w:multiLevelType w:val="hybridMultilevel"/>
    <w:tmpl w:val="C03EA3CC"/>
    <w:lvl w:ilvl="0" w:tplc="6EC4DD4A">
      <w:start w:val="1"/>
      <w:numFmt w:val="decimal"/>
      <w:lvlText w:val="%1)"/>
      <w:lvlJc w:val="left"/>
      <w:pPr>
        <w:ind w:left="720" w:hanging="360"/>
      </w:pPr>
    </w:lvl>
    <w:lvl w:ilvl="1" w:tplc="150E22C8">
      <w:start w:val="1"/>
      <w:numFmt w:val="decimal"/>
      <w:lvlText w:val="%2)"/>
      <w:lvlJc w:val="left"/>
      <w:pPr>
        <w:ind w:left="720" w:hanging="360"/>
      </w:pPr>
    </w:lvl>
    <w:lvl w:ilvl="2" w:tplc="9EBAF456">
      <w:start w:val="1"/>
      <w:numFmt w:val="decimal"/>
      <w:lvlText w:val="%3)"/>
      <w:lvlJc w:val="left"/>
      <w:pPr>
        <w:ind w:left="720" w:hanging="360"/>
      </w:pPr>
    </w:lvl>
    <w:lvl w:ilvl="3" w:tplc="0BF2A6D0">
      <w:start w:val="1"/>
      <w:numFmt w:val="decimal"/>
      <w:lvlText w:val="%4)"/>
      <w:lvlJc w:val="left"/>
      <w:pPr>
        <w:ind w:left="720" w:hanging="360"/>
      </w:pPr>
    </w:lvl>
    <w:lvl w:ilvl="4" w:tplc="E6CCA9AC">
      <w:start w:val="1"/>
      <w:numFmt w:val="decimal"/>
      <w:lvlText w:val="%5)"/>
      <w:lvlJc w:val="left"/>
      <w:pPr>
        <w:ind w:left="720" w:hanging="360"/>
      </w:pPr>
    </w:lvl>
    <w:lvl w:ilvl="5" w:tplc="D5861ACA">
      <w:start w:val="1"/>
      <w:numFmt w:val="decimal"/>
      <w:lvlText w:val="%6)"/>
      <w:lvlJc w:val="left"/>
      <w:pPr>
        <w:ind w:left="720" w:hanging="360"/>
      </w:pPr>
    </w:lvl>
    <w:lvl w:ilvl="6" w:tplc="4180229E">
      <w:start w:val="1"/>
      <w:numFmt w:val="decimal"/>
      <w:lvlText w:val="%7)"/>
      <w:lvlJc w:val="left"/>
      <w:pPr>
        <w:ind w:left="720" w:hanging="360"/>
      </w:pPr>
    </w:lvl>
    <w:lvl w:ilvl="7" w:tplc="8B7A4492">
      <w:start w:val="1"/>
      <w:numFmt w:val="decimal"/>
      <w:lvlText w:val="%8)"/>
      <w:lvlJc w:val="left"/>
      <w:pPr>
        <w:ind w:left="720" w:hanging="360"/>
      </w:pPr>
    </w:lvl>
    <w:lvl w:ilvl="8" w:tplc="1FC2D410">
      <w:start w:val="1"/>
      <w:numFmt w:val="decimal"/>
      <w:lvlText w:val="%9)"/>
      <w:lvlJc w:val="left"/>
      <w:pPr>
        <w:ind w:left="720" w:hanging="360"/>
      </w:pPr>
    </w:lvl>
  </w:abstractNum>
  <w:abstractNum w:abstractNumId="13" w15:restartNumberingAfterBreak="0">
    <w:nsid w:val="62FF22E3"/>
    <w:multiLevelType w:val="hybridMultilevel"/>
    <w:tmpl w:val="80966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B910B9"/>
    <w:multiLevelType w:val="hybridMultilevel"/>
    <w:tmpl w:val="7C82086E"/>
    <w:lvl w:ilvl="0" w:tplc="18090001">
      <w:start w:val="1"/>
      <w:numFmt w:val="bullet"/>
      <w:lvlText w:val=""/>
      <w:lvlJc w:val="left"/>
      <w:pPr>
        <w:ind w:left="710" w:hanging="360"/>
      </w:pPr>
      <w:rPr>
        <w:rFonts w:ascii="Symbol" w:hAnsi="Symbol" w:hint="default"/>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15" w15:restartNumberingAfterBreak="0">
    <w:nsid w:val="67ED4F40"/>
    <w:multiLevelType w:val="hybridMultilevel"/>
    <w:tmpl w:val="2DEAC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85A19D9"/>
    <w:multiLevelType w:val="hybridMultilevel"/>
    <w:tmpl w:val="C0F2AAE0"/>
    <w:lvl w:ilvl="0" w:tplc="E03E3B5A">
      <w:start w:val="1"/>
      <w:numFmt w:val="decimal"/>
      <w:lvlText w:val="%1."/>
      <w:lvlJc w:val="left"/>
      <w:pPr>
        <w:ind w:left="502" w:hanging="360"/>
      </w:pPr>
      <w:rPr>
        <w:rFonts w:hint="default"/>
        <w:b/>
        <w:bCs/>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7C2435F0"/>
    <w:multiLevelType w:val="hybridMultilevel"/>
    <w:tmpl w:val="55806CC4"/>
    <w:lvl w:ilvl="0" w:tplc="3314FF66">
      <w:start w:val="1"/>
      <w:numFmt w:val="decimal"/>
      <w:lvlText w:val="%1."/>
      <w:lvlJc w:val="left"/>
      <w:pPr>
        <w:ind w:left="644"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60758526">
    <w:abstractNumId w:val="8"/>
  </w:num>
  <w:num w:numId="2" w16cid:durableId="1259215895">
    <w:abstractNumId w:val="9"/>
  </w:num>
  <w:num w:numId="3" w16cid:durableId="1564485631">
    <w:abstractNumId w:val="17"/>
  </w:num>
  <w:num w:numId="4" w16cid:durableId="584068216">
    <w:abstractNumId w:val="10"/>
  </w:num>
  <w:num w:numId="5" w16cid:durableId="1110857210">
    <w:abstractNumId w:val="5"/>
  </w:num>
  <w:num w:numId="6" w16cid:durableId="381054102">
    <w:abstractNumId w:val="1"/>
  </w:num>
  <w:num w:numId="7" w16cid:durableId="106781948">
    <w:abstractNumId w:val="2"/>
  </w:num>
  <w:num w:numId="8" w16cid:durableId="2025933889">
    <w:abstractNumId w:val="4"/>
  </w:num>
  <w:num w:numId="9" w16cid:durableId="355889114">
    <w:abstractNumId w:val="13"/>
  </w:num>
  <w:num w:numId="10" w16cid:durableId="1454330517">
    <w:abstractNumId w:val="15"/>
  </w:num>
  <w:num w:numId="11" w16cid:durableId="1283730816">
    <w:abstractNumId w:val="16"/>
  </w:num>
  <w:num w:numId="12" w16cid:durableId="133261958">
    <w:abstractNumId w:val="0"/>
  </w:num>
  <w:num w:numId="13" w16cid:durableId="1909068513">
    <w:abstractNumId w:val="3"/>
  </w:num>
  <w:num w:numId="14" w16cid:durableId="1816793198">
    <w:abstractNumId w:val="6"/>
  </w:num>
  <w:num w:numId="15" w16cid:durableId="102959765">
    <w:abstractNumId w:val="14"/>
  </w:num>
  <w:num w:numId="16" w16cid:durableId="1163811316">
    <w:abstractNumId w:val="7"/>
  </w:num>
  <w:num w:numId="17" w16cid:durableId="1495296188">
    <w:abstractNumId w:val="11"/>
  </w:num>
  <w:num w:numId="18" w16cid:durableId="305355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6A"/>
    <w:rsid w:val="00033718"/>
    <w:rsid w:val="00033F24"/>
    <w:rsid w:val="000D00BF"/>
    <w:rsid w:val="00117D76"/>
    <w:rsid w:val="00127298"/>
    <w:rsid w:val="00141318"/>
    <w:rsid w:val="001665C3"/>
    <w:rsid w:val="001829FD"/>
    <w:rsid w:val="001C18F3"/>
    <w:rsid w:val="001E37CD"/>
    <w:rsid w:val="001F3084"/>
    <w:rsid w:val="00230FCA"/>
    <w:rsid w:val="00264B46"/>
    <w:rsid w:val="002720D9"/>
    <w:rsid w:val="002776DA"/>
    <w:rsid w:val="002946AD"/>
    <w:rsid w:val="002B66DF"/>
    <w:rsid w:val="002E5A19"/>
    <w:rsid w:val="00312480"/>
    <w:rsid w:val="0031629F"/>
    <w:rsid w:val="00351EBD"/>
    <w:rsid w:val="00354037"/>
    <w:rsid w:val="003746F4"/>
    <w:rsid w:val="00384765"/>
    <w:rsid w:val="003A2285"/>
    <w:rsid w:val="003C1D72"/>
    <w:rsid w:val="003E5263"/>
    <w:rsid w:val="00404470"/>
    <w:rsid w:val="00467774"/>
    <w:rsid w:val="004D08DA"/>
    <w:rsid w:val="004E0ADE"/>
    <w:rsid w:val="004F64DB"/>
    <w:rsid w:val="005147F3"/>
    <w:rsid w:val="005463CE"/>
    <w:rsid w:val="00566075"/>
    <w:rsid w:val="00595EE0"/>
    <w:rsid w:val="005C6144"/>
    <w:rsid w:val="006046FC"/>
    <w:rsid w:val="00634417"/>
    <w:rsid w:val="006345AD"/>
    <w:rsid w:val="00647B27"/>
    <w:rsid w:val="00694F70"/>
    <w:rsid w:val="006D0F7A"/>
    <w:rsid w:val="006D47FC"/>
    <w:rsid w:val="006D79F4"/>
    <w:rsid w:val="006E7891"/>
    <w:rsid w:val="00735DA2"/>
    <w:rsid w:val="00740CC6"/>
    <w:rsid w:val="0075424B"/>
    <w:rsid w:val="00765619"/>
    <w:rsid w:val="007859BB"/>
    <w:rsid w:val="007D17F7"/>
    <w:rsid w:val="008010A6"/>
    <w:rsid w:val="00874C50"/>
    <w:rsid w:val="008B0091"/>
    <w:rsid w:val="008B230F"/>
    <w:rsid w:val="008C0955"/>
    <w:rsid w:val="0094568F"/>
    <w:rsid w:val="009515B9"/>
    <w:rsid w:val="00957532"/>
    <w:rsid w:val="009B7926"/>
    <w:rsid w:val="009F079D"/>
    <w:rsid w:val="00A1286A"/>
    <w:rsid w:val="00A155FF"/>
    <w:rsid w:val="00A33B96"/>
    <w:rsid w:val="00AC7077"/>
    <w:rsid w:val="00AD4975"/>
    <w:rsid w:val="00B03DD3"/>
    <w:rsid w:val="00B30CFD"/>
    <w:rsid w:val="00B440C8"/>
    <w:rsid w:val="00B53B01"/>
    <w:rsid w:val="00B60546"/>
    <w:rsid w:val="00B62203"/>
    <w:rsid w:val="00B93E94"/>
    <w:rsid w:val="00BA7112"/>
    <w:rsid w:val="00BD5405"/>
    <w:rsid w:val="00C238EF"/>
    <w:rsid w:val="00C25E9B"/>
    <w:rsid w:val="00C641D1"/>
    <w:rsid w:val="00D25149"/>
    <w:rsid w:val="00D55B3A"/>
    <w:rsid w:val="00D71D08"/>
    <w:rsid w:val="00D844DF"/>
    <w:rsid w:val="00DB78A0"/>
    <w:rsid w:val="00DD2069"/>
    <w:rsid w:val="00DD6833"/>
    <w:rsid w:val="00DF3210"/>
    <w:rsid w:val="00E14DAF"/>
    <w:rsid w:val="00E42AC9"/>
    <w:rsid w:val="00E57ADF"/>
    <w:rsid w:val="00F10E1D"/>
    <w:rsid w:val="00F3484C"/>
    <w:rsid w:val="00F43C9D"/>
    <w:rsid w:val="00FA48D4"/>
    <w:rsid w:val="00FD5B09"/>
    <w:rsid w:val="00FE15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8F5A"/>
  <w15:chartTrackingRefBased/>
  <w15:docId w15:val="{E95558A8-88ED-440C-80F1-BF0A9F38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DF"/>
    <w:pPr>
      <w:spacing w:after="0" w:line="240" w:lineRule="auto"/>
    </w:pPr>
    <w:rPr>
      <w:rFonts w:ascii="Arial" w:eastAsia="Times New Roman" w:hAnsi="Arial" w:cs="Arial"/>
      <w:b/>
      <w:kern w:val="0"/>
      <w:sz w:val="24"/>
      <w:szCs w:val="24"/>
      <w:lang w:val="en-US" w:eastAsia="en-GB"/>
      <w14:ligatures w14:val="none"/>
    </w:rPr>
  </w:style>
  <w:style w:type="paragraph" w:styleId="Heading1">
    <w:name w:val="heading 1"/>
    <w:next w:val="Normal"/>
    <w:link w:val="Heading1Char"/>
    <w:uiPriority w:val="9"/>
    <w:qFormat/>
    <w:rsid w:val="008010A6"/>
    <w:pPr>
      <w:keepNext/>
      <w:keepLines/>
      <w:pBdr>
        <w:top w:val="single" w:sz="4" w:space="0" w:color="000000"/>
        <w:left w:val="single" w:sz="4" w:space="0" w:color="000000"/>
        <w:bottom w:val="single" w:sz="4" w:space="0" w:color="000000"/>
        <w:right w:val="single" w:sz="4" w:space="0" w:color="000000"/>
      </w:pBdr>
      <w:spacing w:after="0"/>
      <w:ind w:left="1066"/>
      <w:jc w:val="center"/>
      <w:outlineLvl w:val="0"/>
    </w:pPr>
    <w:rPr>
      <w:rFonts w:ascii="Arial" w:eastAsia="Arial" w:hAnsi="Arial" w:cs="Arial"/>
      <w:b/>
      <w:color w:val="000000"/>
      <w:kern w:val="0"/>
      <w:sz w:val="28"/>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86A"/>
    <w:rPr>
      <w:color w:val="0000FF"/>
      <w:u w:val="single"/>
    </w:rPr>
  </w:style>
  <w:style w:type="paragraph" w:styleId="BodyText3">
    <w:name w:val="Body Text 3"/>
    <w:basedOn w:val="Normal"/>
    <w:link w:val="BodyText3Char"/>
    <w:rsid w:val="00A1286A"/>
    <w:pPr>
      <w:spacing w:after="120"/>
    </w:pPr>
    <w:rPr>
      <w:sz w:val="16"/>
      <w:szCs w:val="16"/>
    </w:rPr>
  </w:style>
  <w:style w:type="character" w:customStyle="1" w:styleId="BodyText3Char">
    <w:name w:val="Body Text 3 Char"/>
    <w:basedOn w:val="DefaultParagraphFont"/>
    <w:link w:val="BodyText3"/>
    <w:rsid w:val="00A1286A"/>
    <w:rPr>
      <w:rFonts w:ascii="Arial" w:eastAsia="Times New Roman" w:hAnsi="Arial" w:cs="Arial"/>
      <w:b/>
      <w:kern w:val="0"/>
      <w:sz w:val="16"/>
      <w:szCs w:val="16"/>
      <w:lang w:val="en-US" w:eastAsia="en-GB"/>
      <w14:ligatures w14:val="none"/>
    </w:rPr>
  </w:style>
  <w:style w:type="paragraph" w:styleId="Header">
    <w:name w:val="header"/>
    <w:basedOn w:val="Normal"/>
    <w:link w:val="HeaderChar"/>
    <w:rsid w:val="00A1286A"/>
    <w:pPr>
      <w:tabs>
        <w:tab w:val="left" w:pos="0"/>
        <w:tab w:val="center" w:pos="4153"/>
        <w:tab w:val="right" w:pos="8306"/>
        <w:tab w:val="left" w:pos="8640"/>
      </w:tabs>
      <w:autoSpaceDE w:val="0"/>
      <w:autoSpaceDN w:val="0"/>
      <w:adjustRightInd w:val="0"/>
    </w:pPr>
    <w:rPr>
      <w:sz w:val="22"/>
      <w:szCs w:val="22"/>
      <w:lang w:eastAsia="en-US"/>
    </w:rPr>
  </w:style>
  <w:style w:type="character" w:customStyle="1" w:styleId="HeaderChar">
    <w:name w:val="Header Char"/>
    <w:basedOn w:val="DefaultParagraphFont"/>
    <w:link w:val="Header"/>
    <w:rsid w:val="00A1286A"/>
    <w:rPr>
      <w:rFonts w:ascii="Arial" w:eastAsia="Times New Roman" w:hAnsi="Arial" w:cs="Arial"/>
      <w:b/>
      <w:kern w:val="0"/>
      <w:lang w:val="en-US"/>
      <w14:ligatures w14:val="none"/>
    </w:rPr>
  </w:style>
  <w:style w:type="paragraph" w:styleId="ListParagraph">
    <w:name w:val="List Paragraph"/>
    <w:basedOn w:val="Normal"/>
    <w:link w:val="ListParagraphChar"/>
    <w:uiPriority w:val="34"/>
    <w:qFormat/>
    <w:rsid w:val="00A1286A"/>
    <w:pPr>
      <w:ind w:left="720"/>
    </w:pPr>
    <w:rPr>
      <w:rFonts w:ascii="Courier" w:hAnsi="Courier" w:cs="Times New Roman"/>
      <w:b w:val="0"/>
      <w:szCs w:val="20"/>
      <w:lang w:val="en-GB"/>
    </w:rPr>
  </w:style>
  <w:style w:type="paragraph" w:styleId="PlainText">
    <w:name w:val="Plain Text"/>
    <w:basedOn w:val="Normal"/>
    <w:link w:val="PlainTextChar"/>
    <w:uiPriority w:val="99"/>
    <w:unhideWhenUsed/>
    <w:rsid w:val="00A1286A"/>
    <w:rPr>
      <w:rFonts w:ascii="Consolas" w:eastAsia="Calibri" w:hAnsi="Consolas" w:cs="Times New Roman"/>
      <w:b w:val="0"/>
      <w:sz w:val="21"/>
      <w:szCs w:val="21"/>
      <w:lang w:val="x-none" w:eastAsia="en-US"/>
    </w:rPr>
  </w:style>
  <w:style w:type="character" w:customStyle="1" w:styleId="PlainTextChar">
    <w:name w:val="Plain Text Char"/>
    <w:basedOn w:val="DefaultParagraphFont"/>
    <w:link w:val="PlainText"/>
    <w:uiPriority w:val="99"/>
    <w:rsid w:val="00A1286A"/>
    <w:rPr>
      <w:rFonts w:ascii="Consolas" w:eastAsia="Calibri" w:hAnsi="Consolas" w:cs="Times New Roman"/>
      <w:kern w:val="0"/>
      <w:sz w:val="21"/>
      <w:szCs w:val="21"/>
      <w:lang w:val="x-none"/>
      <w14:ligatures w14:val="none"/>
    </w:rPr>
  </w:style>
  <w:style w:type="paragraph" w:styleId="Footer">
    <w:name w:val="footer"/>
    <w:basedOn w:val="Normal"/>
    <w:link w:val="FooterChar"/>
    <w:uiPriority w:val="99"/>
    <w:rsid w:val="00A1286A"/>
    <w:pPr>
      <w:tabs>
        <w:tab w:val="center" w:pos="4513"/>
        <w:tab w:val="right" w:pos="9026"/>
      </w:tabs>
    </w:pPr>
    <w:rPr>
      <w:rFonts w:ascii="Courier" w:hAnsi="Courier" w:cs="Times New Roman"/>
      <w:b w:val="0"/>
      <w:szCs w:val="20"/>
      <w:lang w:val="en-GB"/>
    </w:rPr>
  </w:style>
  <w:style w:type="character" w:customStyle="1" w:styleId="FooterChar">
    <w:name w:val="Footer Char"/>
    <w:basedOn w:val="DefaultParagraphFont"/>
    <w:link w:val="Footer"/>
    <w:uiPriority w:val="99"/>
    <w:rsid w:val="00A1286A"/>
    <w:rPr>
      <w:rFonts w:ascii="Courier" w:eastAsia="Times New Roman" w:hAnsi="Courier" w:cs="Times New Roman"/>
      <w:kern w:val="0"/>
      <w:sz w:val="24"/>
      <w:szCs w:val="20"/>
      <w:lang w:val="en-GB" w:eastAsia="en-GB"/>
      <w14:ligatures w14:val="none"/>
    </w:rPr>
  </w:style>
  <w:style w:type="paragraph" w:styleId="Subtitle">
    <w:name w:val="Subtitle"/>
    <w:basedOn w:val="Normal"/>
    <w:link w:val="SubtitleChar"/>
    <w:uiPriority w:val="99"/>
    <w:qFormat/>
    <w:rsid w:val="00A1286A"/>
    <w:pPr>
      <w:jc w:val="center"/>
    </w:pPr>
    <w:rPr>
      <w:rFonts w:ascii="Times New Roman" w:hAnsi="Times New Roman" w:cs="Times New Roman"/>
      <w:u w:val="single"/>
      <w:lang w:val="en-GB" w:eastAsia="en-US"/>
    </w:rPr>
  </w:style>
  <w:style w:type="character" w:customStyle="1" w:styleId="SubtitleChar">
    <w:name w:val="Subtitle Char"/>
    <w:basedOn w:val="DefaultParagraphFont"/>
    <w:link w:val="Subtitle"/>
    <w:uiPriority w:val="99"/>
    <w:rsid w:val="00A1286A"/>
    <w:rPr>
      <w:rFonts w:ascii="Times New Roman" w:eastAsia="Times New Roman" w:hAnsi="Times New Roman" w:cs="Times New Roman"/>
      <w:b/>
      <w:kern w:val="0"/>
      <w:sz w:val="24"/>
      <w:szCs w:val="24"/>
      <w:u w:val="single"/>
      <w:lang w:val="en-GB"/>
      <w14:ligatures w14:val="none"/>
    </w:rPr>
  </w:style>
  <w:style w:type="character" w:customStyle="1" w:styleId="ListParagraphChar">
    <w:name w:val="List Paragraph Char"/>
    <w:link w:val="ListParagraph"/>
    <w:uiPriority w:val="34"/>
    <w:locked/>
    <w:rsid w:val="00A1286A"/>
    <w:rPr>
      <w:rFonts w:ascii="Courier" w:eastAsia="Times New Roman" w:hAnsi="Courier" w:cs="Times New Roman"/>
      <w:kern w:val="0"/>
      <w:sz w:val="24"/>
      <w:szCs w:val="20"/>
      <w:lang w:val="en-GB" w:eastAsia="en-GB"/>
      <w14:ligatures w14:val="none"/>
    </w:rPr>
  </w:style>
  <w:style w:type="paragraph" w:customStyle="1" w:styleId="Default">
    <w:name w:val="Default"/>
    <w:rsid w:val="00BA7112"/>
    <w:pPr>
      <w:autoSpaceDE w:val="0"/>
      <w:autoSpaceDN w:val="0"/>
      <w:adjustRightInd w:val="0"/>
      <w:spacing w:after="0" w:line="240" w:lineRule="auto"/>
    </w:pPr>
    <w:rPr>
      <w:rFonts w:ascii="Calibri" w:eastAsiaTheme="minorEastAsia" w:hAnsi="Calibri" w:cs="Calibri"/>
      <w:color w:val="000000"/>
      <w:kern w:val="0"/>
      <w:sz w:val="24"/>
      <w:szCs w:val="24"/>
      <w:lang w:eastAsia="en-IE"/>
      <w14:ligatures w14:val="none"/>
    </w:rPr>
  </w:style>
  <w:style w:type="paragraph" w:styleId="NoSpacing">
    <w:name w:val="No Spacing"/>
    <w:uiPriority w:val="1"/>
    <w:qFormat/>
    <w:rsid w:val="007859BB"/>
    <w:pPr>
      <w:spacing w:after="0" w:line="240" w:lineRule="auto"/>
    </w:pPr>
    <w:rPr>
      <w:rFonts w:ascii="Arial" w:eastAsia="Times New Roman" w:hAnsi="Arial" w:cs="Arial"/>
      <w:b/>
      <w:kern w:val="0"/>
      <w:sz w:val="24"/>
      <w:szCs w:val="24"/>
      <w:lang w:val="en-US" w:eastAsia="en-GB"/>
      <w14:ligatures w14:val="none"/>
    </w:rPr>
  </w:style>
  <w:style w:type="character" w:customStyle="1" w:styleId="Heading1Char">
    <w:name w:val="Heading 1 Char"/>
    <w:basedOn w:val="DefaultParagraphFont"/>
    <w:link w:val="Heading1"/>
    <w:uiPriority w:val="9"/>
    <w:rsid w:val="008010A6"/>
    <w:rPr>
      <w:rFonts w:ascii="Arial" w:eastAsia="Arial" w:hAnsi="Arial" w:cs="Arial"/>
      <w:b/>
      <w:color w:val="000000"/>
      <w:kern w:val="0"/>
      <w:sz w:val="28"/>
      <w:lang w:eastAsia="en-IE"/>
      <w14:ligatures w14:val="none"/>
    </w:rPr>
  </w:style>
  <w:style w:type="character" w:styleId="FollowedHyperlink">
    <w:name w:val="FollowedHyperlink"/>
    <w:basedOn w:val="DefaultParagraphFont"/>
    <w:uiPriority w:val="99"/>
    <w:semiHidden/>
    <w:unhideWhenUsed/>
    <w:rsid w:val="00B440C8"/>
    <w:rPr>
      <w:color w:val="954F72" w:themeColor="followedHyperlink"/>
      <w:u w:val="single"/>
    </w:rPr>
  </w:style>
  <w:style w:type="character" w:styleId="UnresolvedMention">
    <w:name w:val="Unresolved Mention"/>
    <w:basedOn w:val="DefaultParagraphFont"/>
    <w:uiPriority w:val="99"/>
    <w:semiHidden/>
    <w:unhideWhenUsed/>
    <w:rsid w:val="00D55B3A"/>
    <w:rPr>
      <w:color w:val="605E5C"/>
      <w:shd w:val="clear" w:color="auto" w:fill="E1DFDD"/>
    </w:rPr>
  </w:style>
  <w:style w:type="paragraph" w:styleId="Revision">
    <w:name w:val="Revision"/>
    <w:hidden/>
    <w:uiPriority w:val="99"/>
    <w:semiHidden/>
    <w:rsid w:val="00B93E94"/>
    <w:pPr>
      <w:spacing w:after="0" w:line="240" w:lineRule="auto"/>
    </w:pPr>
    <w:rPr>
      <w:rFonts w:ascii="Arial" w:eastAsia="Times New Roman" w:hAnsi="Arial" w:cs="Arial"/>
      <w:b/>
      <w:kern w:val="0"/>
      <w:sz w:val="24"/>
      <w:szCs w:val="24"/>
      <w:lang w:val="en-US" w:eastAsia="en-GB"/>
      <w14:ligatures w14:val="none"/>
    </w:rPr>
  </w:style>
  <w:style w:type="character" w:styleId="CommentReference">
    <w:name w:val="annotation reference"/>
    <w:basedOn w:val="DefaultParagraphFont"/>
    <w:uiPriority w:val="99"/>
    <w:semiHidden/>
    <w:unhideWhenUsed/>
    <w:rsid w:val="00D844DF"/>
    <w:rPr>
      <w:sz w:val="16"/>
      <w:szCs w:val="16"/>
    </w:rPr>
  </w:style>
  <w:style w:type="paragraph" w:styleId="CommentText">
    <w:name w:val="annotation text"/>
    <w:basedOn w:val="Normal"/>
    <w:link w:val="CommentTextChar"/>
    <w:uiPriority w:val="99"/>
    <w:unhideWhenUsed/>
    <w:rsid w:val="00D844DF"/>
    <w:rPr>
      <w:sz w:val="20"/>
      <w:szCs w:val="20"/>
    </w:rPr>
  </w:style>
  <w:style w:type="character" w:customStyle="1" w:styleId="CommentTextChar">
    <w:name w:val="Comment Text Char"/>
    <w:basedOn w:val="DefaultParagraphFont"/>
    <w:link w:val="CommentText"/>
    <w:uiPriority w:val="99"/>
    <w:rsid w:val="00D844DF"/>
    <w:rPr>
      <w:rFonts w:ascii="Arial" w:eastAsia="Times New Roman" w:hAnsi="Arial" w:cs="Arial"/>
      <w:b/>
      <w:kern w:val="0"/>
      <w:sz w:val="20"/>
      <w:szCs w:val="20"/>
      <w:lang w:val="en-US" w:eastAsia="en-GB"/>
      <w14:ligatures w14:val="none"/>
    </w:rPr>
  </w:style>
  <w:style w:type="paragraph" w:styleId="CommentSubject">
    <w:name w:val="annotation subject"/>
    <w:basedOn w:val="CommentText"/>
    <w:next w:val="CommentText"/>
    <w:link w:val="CommentSubjectChar"/>
    <w:uiPriority w:val="99"/>
    <w:semiHidden/>
    <w:unhideWhenUsed/>
    <w:rsid w:val="00D71D08"/>
    <w:rPr>
      <w:bCs/>
    </w:rPr>
  </w:style>
  <w:style w:type="character" w:customStyle="1" w:styleId="CommentSubjectChar">
    <w:name w:val="Comment Subject Char"/>
    <w:basedOn w:val="CommentTextChar"/>
    <w:link w:val="CommentSubject"/>
    <w:uiPriority w:val="99"/>
    <w:semiHidden/>
    <w:rsid w:val="00D71D08"/>
    <w:rPr>
      <w:rFonts w:ascii="Arial" w:eastAsia="Times New Roman" w:hAnsi="Arial" w:cs="Arial"/>
      <w:b/>
      <w:bCs/>
      <w:kern w:val="0"/>
      <w:sz w:val="20"/>
      <w:szCs w:val="2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0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ryan\AppData\Local\Microsoft\Windows\INetCache\Content.Outlook\2GLWTXJX\www.research.ie" TargetMode="External"/><Relationship Id="rId18" Type="http://schemas.openxmlformats.org/officeDocument/2006/relationships/hyperlink" Target="https://eur01.safelinks.protection.outlook.com/?url=https%3A%2F%2Fhea.ie%2Fabout-us%2Fdata_protection%2F&amp;data=05%7C01%7Cktracey%40hea.ie%7C91b3a0a222a544ddfdc308db1659753a%7C0aea2147cbd34025a822a3fe4746e7af%7C0%7C0%7C638128345707416524%7CUnknown%7CTWFpbGZsb3d8eyJWIjoiMC4wLjAwMDAiLCJQIjoiV2luMzIiLCJBTiI6Ik1haWwiLCJXVCI6Mn0%3D%7C3000%7C%7C%7C&amp;sdata=4j1wG9eB4syWmKdQiUriaM00yglzkDw7ZAnQtVizXLQ%3D&amp;reserv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lryan\AppData\Local\Microsoft\Windows\INetCache\Content.Outlook\2GLWTXJX\www.hea.ie" TargetMode="External"/><Relationship Id="rId17" Type="http://schemas.openxmlformats.org/officeDocument/2006/relationships/hyperlink" Target="mailto:dlo@hea.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boardcourses.i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cruit@hea.ie" TargetMode="External"/><Relationship Id="rId23" Type="http://schemas.openxmlformats.org/officeDocument/2006/relationships/header" Target="header3.xml"/><Relationship Id="rId10" Type="http://schemas.openxmlformats.org/officeDocument/2006/relationships/hyperlink" Target="http://www.research.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ie" TargetMode="External"/><Relationship Id="rId14" Type="http://schemas.openxmlformats.org/officeDocument/2006/relationships/hyperlink" Target="https://publicjobs.ie/documents/Executive_Officer_Competencie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20B2-F5D2-4BD2-9D17-165B64D5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Tracey</dc:creator>
  <cp:keywords/>
  <dc:description/>
  <cp:lastModifiedBy>Mark Carroll</cp:lastModifiedBy>
  <cp:revision>16</cp:revision>
  <dcterms:created xsi:type="dcterms:W3CDTF">2024-02-06T14:02:00Z</dcterms:created>
  <dcterms:modified xsi:type="dcterms:W3CDTF">2024-04-29T09:19:00Z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etDate">
    <vt:lpwstr>2023-08-28T13:32:58Z</vt:lpwstr>
  </property>
  <property fmtid="{D5CDD505-2E9C-101B-9397-08002B2CF9AE}" pid="4" name="MSIP_Label_86a2108b-8015-45b4-a03b-cf4c4afb0df7_Method">
    <vt:lpwstr>Privileged</vt:lpwstr>
  </property>
  <property fmtid="{D5CDD505-2E9C-101B-9397-08002B2CF9AE}" pid="5" name="MSIP_Label_86a2108b-8015-45b4-a03b-cf4c4afb0df7_Name">
    <vt:lpwstr>86a2108b-8015-45b4-a03b-cf4c4afb0df7</vt:lpwstr>
  </property>
  <property fmtid="{D5CDD505-2E9C-101B-9397-08002B2CF9AE}" pid="6" name="MSIP_Label_86a2108b-8015-45b4-a03b-cf4c4afb0df7_SiteId">
    <vt:lpwstr>0aea2147-cbd3-4025-a822-a3fe4746e7af</vt:lpwstr>
  </property>
  <property fmtid="{D5CDD505-2E9C-101B-9397-08002B2CF9AE}" pid="7" name="MSIP_Label_86a2108b-8015-45b4-a03b-cf4c4afb0df7_ActionId">
    <vt:lpwstr>ddbcab4c-3ec9-436a-8c26-d35a1c83bcd6</vt:lpwstr>
  </property>
  <property fmtid="{D5CDD505-2E9C-101B-9397-08002B2CF9AE}" pid="8" name="MSIP_Label_86a2108b-8015-45b4-a03b-cf4c4afb0df7_ContentBits">
    <vt:lpwstr>0</vt:lpwstr>
  </property>
</Properties>
</file>