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583D2" w14:textId="77777777" w:rsidR="007F421E" w:rsidRDefault="00987161">
      <w:pPr>
        <w:rPr>
          <w:b/>
          <w:bCs/>
          <w:sz w:val="28"/>
          <w:szCs w:val="28"/>
        </w:rPr>
      </w:pPr>
      <w:r>
        <w:rPr>
          <w:b/>
          <w:bCs/>
          <w:sz w:val="28"/>
          <w:szCs w:val="28"/>
        </w:rPr>
        <w:t xml:space="preserve">HEA Healthy Campus </w:t>
      </w:r>
      <w:r>
        <w:tab/>
      </w:r>
      <w:r>
        <w:tab/>
      </w:r>
      <w:r>
        <w:tab/>
      </w:r>
      <w:r>
        <w:tab/>
      </w:r>
      <w:r>
        <w:tab/>
      </w:r>
      <w:r>
        <w:rPr>
          <w:b/>
          <w:bCs/>
          <w:sz w:val="28"/>
          <w:szCs w:val="28"/>
        </w:rPr>
        <w:t>Case Study Template 2026</w:t>
      </w:r>
    </w:p>
    <w:p w14:paraId="5C2ED68B" w14:textId="77777777" w:rsidR="007F421E" w:rsidRDefault="007F421E">
      <w:pPr>
        <w:rPr>
          <w:b/>
          <w:bCs/>
          <w:sz w:val="28"/>
          <w:szCs w:val="28"/>
        </w:rPr>
      </w:pPr>
    </w:p>
    <w:p w14:paraId="0BE988BD" w14:textId="77777777" w:rsidR="007F421E" w:rsidRDefault="00987161">
      <w:pPr>
        <w:rPr>
          <w:b/>
          <w:bCs/>
        </w:rPr>
      </w:pPr>
      <w:r>
        <w:rPr>
          <w:b/>
          <w:bCs/>
        </w:rPr>
        <w:t>NOTES FOR COMPLETION</w:t>
      </w:r>
    </w:p>
    <w:p w14:paraId="192F5FE7" w14:textId="77777777" w:rsidR="007F421E" w:rsidRDefault="00987161">
      <w:pPr>
        <w:rPr>
          <w:b/>
          <w:bCs/>
        </w:rPr>
      </w:pPr>
      <w:r>
        <w:rPr>
          <w:b/>
          <w:bCs/>
        </w:rPr>
        <w:t>Context</w:t>
      </w:r>
    </w:p>
    <w:p w14:paraId="497EDEF5" w14:textId="77777777" w:rsidR="007F421E" w:rsidRDefault="00987161">
      <w:pPr>
        <w:numPr>
          <w:ilvl w:val="0"/>
          <w:numId w:val="1"/>
        </w:numPr>
        <w:pBdr>
          <w:top w:val="nil"/>
          <w:left w:val="nil"/>
          <w:bottom w:val="nil"/>
          <w:right w:val="nil"/>
          <w:between w:val="nil"/>
        </w:pBdr>
        <w:spacing w:after="0"/>
        <w:jc w:val="both"/>
        <w:rPr>
          <w:color w:val="000000"/>
        </w:rPr>
      </w:pPr>
      <w:r>
        <w:rPr>
          <w:color w:val="000000"/>
        </w:rPr>
        <w:t>Case studies should relate to your institution's progression of the following policies:</w:t>
      </w:r>
    </w:p>
    <w:p w14:paraId="233C4621" w14:textId="77777777" w:rsidR="007F421E" w:rsidRDefault="00987161">
      <w:pPr>
        <w:numPr>
          <w:ilvl w:val="1"/>
          <w:numId w:val="1"/>
        </w:numPr>
        <w:pBdr>
          <w:top w:val="nil"/>
          <w:left w:val="nil"/>
          <w:bottom w:val="nil"/>
          <w:right w:val="nil"/>
          <w:between w:val="nil"/>
        </w:pBdr>
        <w:spacing w:after="0"/>
        <w:jc w:val="both"/>
        <w:rPr>
          <w:i/>
          <w:iCs/>
          <w:color w:val="000000"/>
        </w:rPr>
      </w:pPr>
      <w:r>
        <w:rPr>
          <w:i/>
          <w:iCs/>
          <w:color w:val="000000"/>
        </w:rPr>
        <w:t>HEA Healthy Campus Charter and Framework</w:t>
      </w:r>
      <w:r>
        <w:rPr>
          <w:color w:val="000000"/>
        </w:rPr>
        <w:t xml:space="preserve"> </w:t>
      </w:r>
    </w:p>
    <w:p w14:paraId="5A5B33C2" w14:textId="77777777" w:rsidR="007F421E" w:rsidRDefault="00987161">
      <w:pPr>
        <w:numPr>
          <w:ilvl w:val="1"/>
          <w:numId w:val="1"/>
        </w:numPr>
        <w:pBdr>
          <w:top w:val="nil"/>
          <w:left w:val="nil"/>
          <w:bottom w:val="nil"/>
          <w:right w:val="nil"/>
          <w:between w:val="nil"/>
        </w:pBdr>
        <w:spacing w:after="0"/>
        <w:jc w:val="both"/>
        <w:rPr>
          <w:i/>
          <w:iCs/>
          <w:color w:val="000000"/>
        </w:rPr>
      </w:pPr>
      <w:r>
        <w:rPr>
          <w:i/>
          <w:iCs/>
          <w:color w:val="000000"/>
        </w:rPr>
        <w:t>HEA Healthy Campus Self-Evaluation Tool</w:t>
      </w:r>
    </w:p>
    <w:p w14:paraId="77DD7629" w14:textId="77777777" w:rsidR="007F421E" w:rsidRDefault="00987161">
      <w:pPr>
        <w:numPr>
          <w:ilvl w:val="1"/>
          <w:numId w:val="1"/>
        </w:numPr>
        <w:pBdr>
          <w:top w:val="nil"/>
          <w:left w:val="nil"/>
          <w:bottom w:val="nil"/>
          <w:right w:val="nil"/>
          <w:between w:val="nil"/>
        </w:pBdr>
        <w:spacing w:after="0"/>
        <w:jc w:val="both"/>
        <w:rPr>
          <w:i/>
          <w:iCs/>
          <w:color w:val="000000"/>
        </w:rPr>
      </w:pPr>
      <w:r>
        <w:rPr>
          <w:i/>
          <w:iCs/>
          <w:color w:val="000000"/>
        </w:rPr>
        <w:t xml:space="preserve">National Student Mental Health and Suicide Prevention Framework </w:t>
      </w:r>
    </w:p>
    <w:p w14:paraId="060AF730" w14:textId="77777777" w:rsidR="007F421E" w:rsidRDefault="00987161">
      <w:pPr>
        <w:numPr>
          <w:ilvl w:val="1"/>
          <w:numId w:val="1"/>
        </w:numPr>
        <w:pBdr>
          <w:top w:val="nil"/>
          <w:left w:val="nil"/>
          <w:bottom w:val="nil"/>
          <w:right w:val="nil"/>
          <w:between w:val="nil"/>
        </w:pBdr>
        <w:spacing w:after="0"/>
        <w:jc w:val="both"/>
        <w:rPr>
          <w:i/>
          <w:iCs/>
          <w:color w:val="000000"/>
        </w:rPr>
      </w:pPr>
      <w:r>
        <w:rPr>
          <w:i/>
          <w:iCs/>
          <w:color w:val="000000"/>
        </w:rPr>
        <w:t>The Limerick Framework for Action: Advancing the Health Promoting Campus Agenda</w:t>
      </w:r>
    </w:p>
    <w:p w14:paraId="6DB99C50" w14:textId="77777777" w:rsidR="007F421E" w:rsidRDefault="00987161">
      <w:pPr>
        <w:numPr>
          <w:ilvl w:val="0"/>
          <w:numId w:val="7"/>
        </w:numPr>
        <w:pBdr>
          <w:top w:val="nil"/>
          <w:left w:val="nil"/>
          <w:bottom w:val="nil"/>
          <w:right w:val="nil"/>
          <w:between w:val="nil"/>
        </w:pBdr>
        <w:spacing w:after="0"/>
        <w:jc w:val="both"/>
        <w:rPr>
          <w:color w:val="000000"/>
        </w:rPr>
      </w:pPr>
      <w:r>
        <w:rPr>
          <w:color w:val="000000"/>
        </w:rPr>
        <w:t xml:space="preserve">Case studies can include a wide range of work including those relating to governance and oversight, planning, strategy, policy, research, implementation, as well as others. </w:t>
      </w:r>
    </w:p>
    <w:p w14:paraId="04AEABE4" w14:textId="77777777" w:rsidR="007F421E" w:rsidRDefault="00987161">
      <w:pPr>
        <w:numPr>
          <w:ilvl w:val="0"/>
          <w:numId w:val="7"/>
        </w:numPr>
        <w:pBdr>
          <w:top w:val="nil"/>
          <w:left w:val="nil"/>
          <w:bottom w:val="nil"/>
          <w:right w:val="nil"/>
          <w:between w:val="nil"/>
        </w:pBdr>
        <w:jc w:val="both"/>
        <w:rPr>
          <w:color w:val="000000"/>
        </w:rPr>
      </w:pPr>
      <w:r>
        <w:rPr>
          <w:color w:val="000000"/>
        </w:rPr>
        <w:t xml:space="preserve">We encourage examples that also showcase the interaction of wellbeing and other areas for example sustainability, belonging, progression, teaching and learning. </w:t>
      </w:r>
    </w:p>
    <w:p w14:paraId="3C050300" w14:textId="77777777" w:rsidR="007F421E" w:rsidRDefault="00987161">
      <w:pPr>
        <w:jc w:val="both"/>
        <w:rPr>
          <w:b/>
          <w:bCs/>
        </w:rPr>
      </w:pPr>
      <w:r>
        <w:rPr>
          <w:b/>
          <w:bCs/>
        </w:rPr>
        <w:t>Template</w:t>
      </w:r>
    </w:p>
    <w:p w14:paraId="2750E12E" w14:textId="77777777" w:rsidR="007F421E" w:rsidRDefault="00987161">
      <w:pPr>
        <w:numPr>
          <w:ilvl w:val="0"/>
          <w:numId w:val="1"/>
        </w:numPr>
        <w:pBdr>
          <w:top w:val="nil"/>
          <w:left w:val="nil"/>
          <w:bottom w:val="nil"/>
          <w:right w:val="nil"/>
          <w:between w:val="nil"/>
        </w:pBdr>
        <w:spacing w:after="0"/>
        <w:jc w:val="both"/>
        <w:rPr>
          <w:color w:val="000000"/>
        </w:rPr>
      </w:pPr>
      <w:r>
        <w:rPr>
          <w:color w:val="000000"/>
        </w:rPr>
        <w:t xml:space="preserve">Please be as </w:t>
      </w:r>
      <w:r>
        <w:rPr>
          <w:b/>
          <w:bCs/>
          <w:color w:val="000000"/>
          <w:u w:val="single"/>
        </w:rPr>
        <w:t>concise and clear</w:t>
      </w:r>
      <w:r>
        <w:rPr>
          <w:color w:val="000000"/>
        </w:rPr>
        <w:t xml:space="preserve"> as possible and consider the use of bullet points to summarise information. </w:t>
      </w:r>
    </w:p>
    <w:p w14:paraId="64DB74CE" w14:textId="77777777" w:rsidR="007F421E" w:rsidRDefault="00987161">
      <w:pPr>
        <w:numPr>
          <w:ilvl w:val="0"/>
          <w:numId w:val="1"/>
        </w:numPr>
        <w:pBdr>
          <w:top w:val="nil"/>
          <w:left w:val="nil"/>
          <w:bottom w:val="nil"/>
          <w:right w:val="nil"/>
          <w:between w:val="nil"/>
        </w:pBdr>
        <w:spacing w:after="0"/>
        <w:jc w:val="both"/>
        <w:rPr>
          <w:color w:val="000000"/>
        </w:rPr>
      </w:pPr>
      <w:r>
        <w:rPr>
          <w:color w:val="000000"/>
        </w:rPr>
        <w:t xml:space="preserve">All sections must be completed. </w:t>
      </w:r>
    </w:p>
    <w:p w14:paraId="521CED88" w14:textId="77777777" w:rsidR="007F421E" w:rsidRDefault="00987161">
      <w:pPr>
        <w:numPr>
          <w:ilvl w:val="0"/>
          <w:numId w:val="1"/>
        </w:numPr>
        <w:pBdr>
          <w:top w:val="nil"/>
          <w:left w:val="nil"/>
          <w:bottom w:val="nil"/>
          <w:right w:val="nil"/>
          <w:between w:val="nil"/>
        </w:pBdr>
        <w:spacing w:after="0"/>
        <w:jc w:val="both"/>
        <w:rPr>
          <w:color w:val="000000"/>
        </w:rPr>
      </w:pPr>
      <w:r>
        <w:rPr>
          <w:color w:val="000000"/>
        </w:rPr>
        <w:t xml:space="preserve">Case studies should be written in the third person and anonymous when it comes to participants’ names. </w:t>
      </w:r>
    </w:p>
    <w:p w14:paraId="3AD16D6C" w14:textId="77777777" w:rsidR="007F421E" w:rsidRDefault="00987161">
      <w:pPr>
        <w:numPr>
          <w:ilvl w:val="0"/>
          <w:numId w:val="1"/>
        </w:numPr>
        <w:pBdr>
          <w:top w:val="nil"/>
          <w:left w:val="nil"/>
          <w:bottom w:val="nil"/>
          <w:right w:val="nil"/>
          <w:between w:val="nil"/>
        </w:pBdr>
        <w:jc w:val="both"/>
        <w:rPr>
          <w:color w:val="000000"/>
        </w:rPr>
      </w:pPr>
      <w:r>
        <w:rPr>
          <w:color w:val="000000"/>
        </w:rPr>
        <w:t xml:space="preserve">Case studies will be used as part of HEA communications including email, website, and social media. </w:t>
      </w:r>
    </w:p>
    <w:p w14:paraId="0F5F9B1C" w14:textId="77777777" w:rsidR="007F421E" w:rsidRDefault="00987161">
      <w:pPr>
        <w:jc w:val="both"/>
        <w:rPr>
          <w:b/>
          <w:bCs/>
        </w:rPr>
      </w:pPr>
      <w:r>
        <w:rPr>
          <w:b/>
          <w:bCs/>
        </w:rPr>
        <w:t>Submission</w:t>
      </w:r>
    </w:p>
    <w:p w14:paraId="61CE309A" w14:textId="77777777" w:rsidR="007F421E" w:rsidRDefault="00987161">
      <w:pPr>
        <w:numPr>
          <w:ilvl w:val="0"/>
          <w:numId w:val="1"/>
        </w:numPr>
        <w:pBdr>
          <w:top w:val="nil"/>
          <w:left w:val="nil"/>
          <w:bottom w:val="nil"/>
          <w:right w:val="nil"/>
          <w:between w:val="nil"/>
        </w:pBdr>
        <w:spacing w:after="0"/>
        <w:jc w:val="both"/>
        <w:rPr>
          <w:color w:val="000000"/>
        </w:rPr>
      </w:pPr>
      <w:r>
        <w:rPr>
          <w:color w:val="000000"/>
        </w:rPr>
        <w:t xml:space="preserve">Please submit your case study to </w:t>
      </w:r>
      <w:hyperlink r:id="rId11">
        <w:r w:rsidR="007F421E">
          <w:rPr>
            <w:color w:val="000000"/>
            <w:u w:val="single"/>
          </w:rPr>
          <w:t>healthycampus@hea.ie</w:t>
        </w:r>
      </w:hyperlink>
      <w:r>
        <w:rPr>
          <w:color w:val="000000"/>
        </w:rPr>
        <w:t xml:space="preserve"> by </w:t>
      </w:r>
      <w:r>
        <w:rPr>
          <w:b/>
          <w:bCs/>
          <w:color w:val="000000"/>
        </w:rPr>
        <w:t>COB Friday, April 3</w:t>
      </w:r>
      <w:r>
        <w:rPr>
          <w:b/>
          <w:bCs/>
          <w:color w:val="000000"/>
          <w:vertAlign w:val="superscript"/>
        </w:rPr>
        <w:t>rd</w:t>
      </w:r>
      <w:r>
        <w:rPr>
          <w:color w:val="000000"/>
        </w:rPr>
        <w:t xml:space="preserve"> for display at the 2026 Health and Wellbeing Conference. </w:t>
      </w:r>
    </w:p>
    <w:p w14:paraId="3E2B5CF6" w14:textId="77777777" w:rsidR="007F421E" w:rsidRDefault="007F421E">
      <w:pPr>
        <w:pBdr>
          <w:top w:val="nil"/>
          <w:left w:val="nil"/>
          <w:bottom w:val="nil"/>
          <w:right w:val="nil"/>
          <w:between w:val="nil"/>
        </w:pBdr>
        <w:spacing w:after="0"/>
        <w:ind w:left="720"/>
        <w:jc w:val="both"/>
        <w:rPr>
          <w:color w:val="000000"/>
        </w:rPr>
      </w:pPr>
    </w:p>
    <w:p w14:paraId="209A1B1E" w14:textId="77777777" w:rsidR="007F421E" w:rsidRDefault="007F421E">
      <w:pPr>
        <w:pBdr>
          <w:top w:val="nil"/>
          <w:left w:val="nil"/>
          <w:bottom w:val="nil"/>
          <w:right w:val="nil"/>
          <w:between w:val="nil"/>
        </w:pBdr>
        <w:spacing w:after="0"/>
        <w:ind w:left="720"/>
        <w:jc w:val="both"/>
        <w:rPr>
          <w:color w:val="000000"/>
        </w:rPr>
      </w:pPr>
    </w:p>
    <w:p w14:paraId="530F07E4" w14:textId="77777777" w:rsidR="007F421E" w:rsidRDefault="007F421E">
      <w:pPr>
        <w:pBdr>
          <w:top w:val="nil"/>
          <w:left w:val="nil"/>
          <w:bottom w:val="nil"/>
          <w:right w:val="nil"/>
          <w:between w:val="nil"/>
        </w:pBdr>
        <w:spacing w:after="0"/>
        <w:ind w:left="720"/>
        <w:jc w:val="both"/>
        <w:rPr>
          <w:color w:val="000000"/>
        </w:rPr>
      </w:pPr>
    </w:p>
    <w:p w14:paraId="02AEA64D" w14:textId="77777777" w:rsidR="007F421E" w:rsidRDefault="007F421E">
      <w:pPr>
        <w:pBdr>
          <w:top w:val="nil"/>
          <w:left w:val="nil"/>
          <w:bottom w:val="nil"/>
          <w:right w:val="nil"/>
          <w:between w:val="nil"/>
        </w:pBdr>
        <w:spacing w:after="0"/>
        <w:ind w:left="720"/>
        <w:jc w:val="both"/>
        <w:rPr>
          <w:color w:val="000000"/>
        </w:rPr>
      </w:pPr>
    </w:p>
    <w:p w14:paraId="012E7DBE" w14:textId="77777777" w:rsidR="007F421E" w:rsidRDefault="007F421E">
      <w:pPr>
        <w:pBdr>
          <w:top w:val="nil"/>
          <w:left w:val="nil"/>
          <w:bottom w:val="nil"/>
          <w:right w:val="nil"/>
          <w:between w:val="nil"/>
        </w:pBdr>
        <w:spacing w:after="0"/>
        <w:ind w:left="720"/>
        <w:jc w:val="both"/>
        <w:rPr>
          <w:color w:val="000000"/>
        </w:rPr>
      </w:pPr>
    </w:p>
    <w:p w14:paraId="6F9A841E" w14:textId="77777777" w:rsidR="007F421E" w:rsidRDefault="007F421E">
      <w:pPr>
        <w:pBdr>
          <w:top w:val="nil"/>
          <w:left w:val="nil"/>
          <w:bottom w:val="nil"/>
          <w:right w:val="nil"/>
          <w:between w:val="nil"/>
        </w:pBdr>
        <w:spacing w:after="0"/>
        <w:ind w:left="720"/>
        <w:jc w:val="both"/>
        <w:rPr>
          <w:color w:val="000000"/>
        </w:rPr>
      </w:pPr>
    </w:p>
    <w:p w14:paraId="15CB562D" w14:textId="77777777" w:rsidR="007F421E" w:rsidRDefault="007F421E">
      <w:pPr>
        <w:pBdr>
          <w:top w:val="nil"/>
          <w:left w:val="nil"/>
          <w:bottom w:val="nil"/>
          <w:right w:val="nil"/>
          <w:between w:val="nil"/>
        </w:pBdr>
        <w:spacing w:after="0"/>
        <w:ind w:left="720"/>
        <w:jc w:val="both"/>
        <w:rPr>
          <w:color w:val="000000"/>
        </w:rPr>
      </w:pPr>
    </w:p>
    <w:p w14:paraId="34B5B691" w14:textId="77777777" w:rsidR="007F421E" w:rsidRDefault="007F421E">
      <w:pPr>
        <w:pBdr>
          <w:top w:val="nil"/>
          <w:left w:val="nil"/>
          <w:bottom w:val="nil"/>
          <w:right w:val="nil"/>
          <w:between w:val="nil"/>
        </w:pBdr>
        <w:spacing w:after="0"/>
        <w:ind w:left="720"/>
        <w:jc w:val="both"/>
        <w:rPr>
          <w:color w:val="000000"/>
        </w:rPr>
      </w:pPr>
    </w:p>
    <w:p w14:paraId="3A29B7AF" w14:textId="77777777" w:rsidR="007F421E" w:rsidRDefault="007F421E">
      <w:pPr>
        <w:pBdr>
          <w:top w:val="nil"/>
          <w:left w:val="nil"/>
          <w:bottom w:val="nil"/>
          <w:right w:val="nil"/>
          <w:between w:val="nil"/>
        </w:pBdr>
        <w:spacing w:after="0"/>
        <w:ind w:left="720"/>
        <w:jc w:val="both"/>
        <w:rPr>
          <w:color w:val="000000"/>
        </w:rPr>
      </w:pPr>
    </w:p>
    <w:p w14:paraId="6D789AB3" w14:textId="77777777" w:rsidR="007F421E" w:rsidRDefault="007F421E">
      <w:pPr>
        <w:pBdr>
          <w:top w:val="nil"/>
          <w:left w:val="nil"/>
          <w:bottom w:val="nil"/>
          <w:right w:val="nil"/>
          <w:between w:val="nil"/>
        </w:pBdr>
        <w:spacing w:after="0"/>
        <w:ind w:left="720"/>
        <w:jc w:val="both"/>
        <w:rPr>
          <w:color w:val="000000"/>
        </w:rPr>
      </w:pPr>
    </w:p>
    <w:p w14:paraId="46D3B4F8" w14:textId="77777777" w:rsidR="007F421E" w:rsidRDefault="007F421E">
      <w:pPr>
        <w:pBdr>
          <w:top w:val="nil"/>
          <w:left w:val="nil"/>
          <w:bottom w:val="nil"/>
          <w:right w:val="nil"/>
          <w:between w:val="nil"/>
        </w:pBdr>
        <w:spacing w:after="0"/>
        <w:ind w:left="720"/>
        <w:jc w:val="both"/>
        <w:rPr>
          <w:color w:val="000000"/>
        </w:rPr>
      </w:pPr>
    </w:p>
    <w:p w14:paraId="42D27652" w14:textId="77777777" w:rsidR="007F421E" w:rsidRDefault="007F421E">
      <w:pPr>
        <w:pBdr>
          <w:top w:val="nil"/>
          <w:left w:val="nil"/>
          <w:bottom w:val="nil"/>
          <w:right w:val="nil"/>
          <w:between w:val="nil"/>
        </w:pBdr>
        <w:spacing w:after="0"/>
        <w:ind w:left="720"/>
        <w:jc w:val="both"/>
        <w:rPr>
          <w:color w:val="000000"/>
        </w:rPr>
      </w:pPr>
    </w:p>
    <w:p w14:paraId="1F11F4AB" w14:textId="77777777" w:rsidR="007F421E" w:rsidRDefault="007F421E">
      <w:pPr>
        <w:pBdr>
          <w:top w:val="nil"/>
          <w:left w:val="nil"/>
          <w:bottom w:val="nil"/>
          <w:right w:val="nil"/>
          <w:between w:val="nil"/>
        </w:pBdr>
        <w:spacing w:after="0"/>
        <w:ind w:left="720"/>
        <w:jc w:val="both"/>
        <w:rPr>
          <w:color w:val="000000"/>
        </w:rPr>
      </w:pPr>
    </w:p>
    <w:p w14:paraId="0EE40589" w14:textId="77777777" w:rsidR="007F421E" w:rsidRDefault="007F421E">
      <w:pPr>
        <w:pBdr>
          <w:top w:val="nil"/>
          <w:left w:val="nil"/>
          <w:bottom w:val="nil"/>
          <w:right w:val="nil"/>
          <w:between w:val="nil"/>
        </w:pBdr>
        <w:spacing w:after="0"/>
        <w:ind w:left="720"/>
        <w:jc w:val="both"/>
        <w:rPr>
          <w:color w:val="000000"/>
        </w:rPr>
      </w:pPr>
    </w:p>
    <w:p w14:paraId="5CB52233" w14:textId="77777777" w:rsidR="007F421E" w:rsidRDefault="007F421E">
      <w:pPr>
        <w:pBdr>
          <w:top w:val="nil"/>
          <w:left w:val="nil"/>
          <w:bottom w:val="nil"/>
          <w:right w:val="nil"/>
          <w:between w:val="nil"/>
        </w:pBdr>
        <w:spacing w:after="0"/>
        <w:ind w:left="720"/>
        <w:jc w:val="both"/>
        <w:rPr>
          <w:color w:val="000000"/>
        </w:rPr>
      </w:pPr>
    </w:p>
    <w:p w14:paraId="2BEDD8AB" w14:textId="77777777" w:rsidR="007F421E" w:rsidRDefault="007F421E">
      <w:pPr>
        <w:pBdr>
          <w:top w:val="nil"/>
          <w:left w:val="nil"/>
          <w:bottom w:val="nil"/>
          <w:right w:val="nil"/>
          <w:between w:val="nil"/>
        </w:pBdr>
        <w:ind w:left="720"/>
        <w:jc w:val="both"/>
        <w:rPr>
          <w:color w:val="000000"/>
        </w:rPr>
      </w:pPr>
    </w:p>
    <w:tbl>
      <w:tblPr>
        <w:tblStyle w:val="a"/>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513"/>
      </w:tblGrid>
      <w:tr w:rsidR="007F421E" w14:paraId="698C7C3D" w14:textId="77777777" w:rsidTr="47D46079">
        <w:trPr>
          <w:trHeight w:val="300"/>
        </w:trPr>
        <w:tc>
          <w:tcPr>
            <w:tcW w:w="10490" w:type="dxa"/>
            <w:gridSpan w:val="2"/>
            <w:shd w:val="clear" w:color="auto" w:fill="70AD47"/>
            <w:tcMar>
              <w:left w:w="105" w:type="dxa"/>
              <w:right w:w="105" w:type="dxa"/>
            </w:tcMar>
          </w:tcPr>
          <w:p w14:paraId="5E9DDF4D" w14:textId="77777777" w:rsidR="007F421E" w:rsidRDefault="00987161">
            <w:pPr>
              <w:spacing w:before="80" w:after="80" w:line="259" w:lineRule="auto"/>
              <w:rPr>
                <w:b/>
                <w:bCs/>
                <w:sz w:val="24"/>
                <w:szCs w:val="24"/>
              </w:rPr>
            </w:pPr>
            <w:r>
              <w:rPr>
                <w:b/>
                <w:bCs/>
                <w:sz w:val="24"/>
                <w:szCs w:val="24"/>
              </w:rPr>
              <w:t>HEALTHY CAMPUS CASE STUDY</w:t>
            </w:r>
          </w:p>
        </w:tc>
      </w:tr>
      <w:tr w:rsidR="007F421E" w14:paraId="42EF57A7" w14:textId="77777777" w:rsidTr="47D46079">
        <w:trPr>
          <w:trHeight w:val="300"/>
        </w:trPr>
        <w:tc>
          <w:tcPr>
            <w:tcW w:w="2977" w:type="dxa"/>
            <w:shd w:val="clear" w:color="auto" w:fill="F2F2F2" w:themeFill="background1" w:themeFillShade="F2"/>
            <w:tcMar>
              <w:left w:w="105" w:type="dxa"/>
              <w:right w:w="105" w:type="dxa"/>
            </w:tcMar>
          </w:tcPr>
          <w:p w14:paraId="4D87263F" w14:textId="77777777" w:rsidR="007F421E" w:rsidRPr="000956DE" w:rsidRDefault="00987161" w:rsidP="47D46079">
            <w:pPr>
              <w:numPr>
                <w:ilvl w:val="0"/>
                <w:numId w:val="10"/>
              </w:numPr>
              <w:pBdr>
                <w:top w:val="nil"/>
                <w:left w:val="nil"/>
                <w:bottom w:val="nil"/>
                <w:right w:val="nil"/>
                <w:between w:val="nil"/>
              </w:pBdr>
              <w:spacing w:after="160" w:line="259" w:lineRule="auto"/>
              <w:jc w:val="both"/>
              <w:rPr>
                <w:b/>
                <w:bCs/>
                <w:color w:val="000000"/>
              </w:rPr>
            </w:pPr>
            <w:r w:rsidRPr="000956DE">
              <w:rPr>
                <w:b/>
                <w:bCs/>
                <w:color w:val="000000" w:themeColor="text1"/>
              </w:rPr>
              <w:t>Project Title</w:t>
            </w:r>
            <w:r w:rsidRPr="000956DE">
              <w:rPr>
                <w:b/>
                <w:bCs/>
                <w:color w:val="000000" w:themeColor="text1"/>
              </w:rPr>
              <w:t xml:space="preserve"> </w:t>
            </w:r>
          </w:p>
        </w:tc>
        <w:tc>
          <w:tcPr>
            <w:tcW w:w="7513" w:type="dxa"/>
            <w:tcMar>
              <w:left w:w="105" w:type="dxa"/>
              <w:right w:w="105" w:type="dxa"/>
            </w:tcMar>
          </w:tcPr>
          <w:p w14:paraId="54D322EA" w14:textId="77777777" w:rsidR="007F421E" w:rsidRPr="000956DE" w:rsidRDefault="00987161" w:rsidP="47D46079">
            <w:pPr>
              <w:spacing w:before="80" w:after="80" w:line="259" w:lineRule="auto"/>
            </w:pPr>
            <w:r w:rsidRPr="000956DE">
              <w:t>UCD’s Live Engagement &amp; Attendance Project (LEAP): Using Analytics to Identify At-risk Students and Enable Early Interventions to Improve Engagement and Wellbeing</w:t>
            </w:r>
          </w:p>
        </w:tc>
      </w:tr>
      <w:tr w:rsidR="007F421E" w14:paraId="3950BEBC" w14:textId="77777777" w:rsidTr="47D46079">
        <w:trPr>
          <w:trHeight w:val="300"/>
        </w:trPr>
        <w:tc>
          <w:tcPr>
            <w:tcW w:w="2977" w:type="dxa"/>
            <w:shd w:val="clear" w:color="auto" w:fill="F2F2F2" w:themeFill="background1" w:themeFillShade="F2"/>
            <w:tcMar>
              <w:left w:w="105" w:type="dxa"/>
              <w:right w:w="105" w:type="dxa"/>
            </w:tcMar>
          </w:tcPr>
          <w:p w14:paraId="73028A0A" w14:textId="77777777" w:rsidR="007F421E" w:rsidRPr="000956DE" w:rsidRDefault="00987161" w:rsidP="47D46079">
            <w:pPr>
              <w:numPr>
                <w:ilvl w:val="0"/>
                <w:numId w:val="10"/>
              </w:numPr>
              <w:pBdr>
                <w:top w:val="nil"/>
                <w:left w:val="nil"/>
                <w:bottom w:val="nil"/>
                <w:right w:val="nil"/>
                <w:between w:val="nil"/>
              </w:pBdr>
              <w:spacing w:before="80" w:after="80" w:line="259" w:lineRule="auto"/>
              <w:rPr>
                <w:b/>
                <w:bCs/>
                <w:color w:val="000000"/>
              </w:rPr>
            </w:pPr>
            <w:r w:rsidRPr="000956DE">
              <w:rPr>
                <w:b/>
                <w:bCs/>
                <w:color w:val="000000" w:themeColor="text1"/>
              </w:rPr>
              <w:t>Institution/ Organisation</w:t>
            </w:r>
          </w:p>
        </w:tc>
        <w:tc>
          <w:tcPr>
            <w:tcW w:w="7513" w:type="dxa"/>
            <w:tcMar>
              <w:left w:w="105" w:type="dxa"/>
              <w:right w:w="105" w:type="dxa"/>
            </w:tcMar>
          </w:tcPr>
          <w:p w14:paraId="4376A2CF" w14:textId="77777777" w:rsidR="007F421E" w:rsidRPr="000956DE" w:rsidRDefault="00987161" w:rsidP="47D46079">
            <w:pPr>
              <w:spacing w:before="80" w:after="80" w:line="259" w:lineRule="auto"/>
            </w:pPr>
            <w:r w:rsidRPr="000956DE">
              <w:t>University College Dublin</w:t>
            </w:r>
          </w:p>
        </w:tc>
      </w:tr>
      <w:tr w:rsidR="007F421E" w14:paraId="7B367834" w14:textId="77777777" w:rsidTr="47D46079">
        <w:trPr>
          <w:trHeight w:val="300"/>
        </w:trPr>
        <w:tc>
          <w:tcPr>
            <w:tcW w:w="2977" w:type="dxa"/>
            <w:shd w:val="clear" w:color="auto" w:fill="F2F2F2" w:themeFill="background1" w:themeFillShade="F2"/>
            <w:tcMar>
              <w:left w:w="105" w:type="dxa"/>
              <w:right w:w="105" w:type="dxa"/>
            </w:tcMar>
          </w:tcPr>
          <w:p w14:paraId="69B1FC79" w14:textId="77777777" w:rsidR="007F421E" w:rsidRPr="000956DE" w:rsidRDefault="00987161" w:rsidP="47D46079">
            <w:pPr>
              <w:numPr>
                <w:ilvl w:val="0"/>
                <w:numId w:val="10"/>
              </w:numPr>
              <w:pBdr>
                <w:top w:val="nil"/>
                <w:left w:val="nil"/>
                <w:bottom w:val="nil"/>
                <w:right w:val="nil"/>
                <w:between w:val="nil"/>
              </w:pBdr>
              <w:spacing w:after="160" w:line="259" w:lineRule="auto"/>
              <w:rPr>
                <w:b/>
                <w:bCs/>
                <w:color w:val="000000"/>
              </w:rPr>
            </w:pPr>
            <w:r w:rsidRPr="000956DE">
              <w:rPr>
                <w:b/>
                <w:bCs/>
                <w:color w:val="000000" w:themeColor="text1"/>
              </w:rPr>
              <w:t>Who leads/ led the project?</w:t>
            </w:r>
          </w:p>
        </w:tc>
        <w:tc>
          <w:tcPr>
            <w:tcW w:w="7513" w:type="dxa"/>
            <w:tcMar>
              <w:left w:w="105" w:type="dxa"/>
              <w:right w:w="105" w:type="dxa"/>
            </w:tcMar>
          </w:tcPr>
          <w:p w14:paraId="6C2FA76A" w14:textId="77777777" w:rsidR="007F421E" w:rsidRPr="000956DE" w:rsidRDefault="00987161" w:rsidP="47D46079">
            <w:pPr>
              <w:spacing w:before="80" w:after="80"/>
            </w:pPr>
            <w:r w:rsidRPr="000956DE">
              <w:t>UCD Student Advisory Service</w:t>
            </w:r>
            <w:r w:rsidRPr="000956DE">
              <w:t xml:space="preserve"> </w:t>
            </w:r>
          </w:p>
        </w:tc>
      </w:tr>
      <w:tr w:rsidR="007F421E" w14:paraId="4C9A1125" w14:textId="77777777" w:rsidTr="47D46079">
        <w:trPr>
          <w:trHeight w:val="300"/>
        </w:trPr>
        <w:tc>
          <w:tcPr>
            <w:tcW w:w="2977" w:type="dxa"/>
            <w:shd w:val="clear" w:color="auto" w:fill="F2F2F2" w:themeFill="background1" w:themeFillShade="F2"/>
            <w:tcMar>
              <w:left w:w="105" w:type="dxa"/>
              <w:right w:w="105" w:type="dxa"/>
            </w:tcMar>
          </w:tcPr>
          <w:p w14:paraId="73AE55E7" w14:textId="77777777" w:rsidR="007F421E" w:rsidRPr="000956DE" w:rsidRDefault="00987161" w:rsidP="47D46079">
            <w:pPr>
              <w:numPr>
                <w:ilvl w:val="0"/>
                <w:numId w:val="10"/>
              </w:numPr>
              <w:pBdr>
                <w:top w:val="nil"/>
                <w:left w:val="nil"/>
                <w:bottom w:val="nil"/>
                <w:right w:val="nil"/>
                <w:between w:val="nil"/>
              </w:pBdr>
              <w:spacing w:after="160" w:line="259" w:lineRule="auto"/>
              <w:rPr>
                <w:b/>
                <w:bCs/>
                <w:color w:val="000000"/>
              </w:rPr>
            </w:pPr>
            <w:r w:rsidRPr="000956DE">
              <w:rPr>
                <w:b/>
                <w:bCs/>
                <w:color w:val="000000" w:themeColor="text1"/>
              </w:rPr>
              <w:t>Date and timeframe</w:t>
            </w:r>
            <w:r w:rsidRPr="000956DE">
              <w:rPr>
                <w:b/>
                <w:bCs/>
                <w:color w:val="000000" w:themeColor="text1"/>
              </w:rPr>
              <w:t xml:space="preserve"> </w:t>
            </w:r>
          </w:p>
          <w:p w14:paraId="0222783B" w14:textId="77777777" w:rsidR="007F421E" w:rsidRPr="000956DE" w:rsidRDefault="007F421E" w:rsidP="47D46079">
            <w:pPr>
              <w:rPr>
                <w:b/>
                <w:bCs/>
              </w:rPr>
            </w:pPr>
          </w:p>
        </w:tc>
        <w:tc>
          <w:tcPr>
            <w:tcW w:w="7513" w:type="dxa"/>
            <w:tcMar>
              <w:left w:w="105" w:type="dxa"/>
              <w:right w:w="105" w:type="dxa"/>
            </w:tcMar>
          </w:tcPr>
          <w:p w14:paraId="7F6B25E7" w14:textId="77777777" w:rsidR="007F421E" w:rsidRPr="000956DE" w:rsidRDefault="00987161" w:rsidP="47D46079">
            <w:pPr>
              <w:spacing w:before="80" w:after="80"/>
              <w:rPr>
                <w:i/>
                <w:iCs/>
              </w:rPr>
            </w:pPr>
            <w:r w:rsidRPr="000956DE">
              <w:rPr>
                <w:i/>
                <w:iCs/>
              </w:rPr>
              <w:t>Ongoing since 2018</w:t>
            </w:r>
          </w:p>
        </w:tc>
      </w:tr>
      <w:tr w:rsidR="007F421E" w14:paraId="787B75A0" w14:textId="77777777" w:rsidTr="47D46079">
        <w:trPr>
          <w:trHeight w:val="300"/>
        </w:trPr>
        <w:tc>
          <w:tcPr>
            <w:tcW w:w="2977" w:type="dxa"/>
            <w:shd w:val="clear" w:color="auto" w:fill="F2F2F2" w:themeFill="background1" w:themeFillShade="F2"/>
            <w:tcMar>
              <w:left w:w="105" w:type="dxa"/>
              <w:right w:w="105" w:type="dxa"/>
            </w:tcMar>
          </w:tcPr>
          <w:p w14:paraId="4D909D85"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Population Group (tick all that apply)</w:t>
            </w:r>
          </w:p>
        </w:tc>
        <w:tc>
          <w:tcPr>
            <w:tcW w:w="7513" w:type="dxa"/>
            <w:tcMar>
              <w:left w:w="105" w:type="dxa"/>
              <w:right w:w="105" w:type="dxa"/>
            </w:tcMar>
          </w:tcPr>
          <w:p w14:paraId="3FF7D26E" w14:textId="77777777" w:rsidR="007F421E" w:rsidRDefault="00987161">
            <w:pPr>
              <w:numPr>
                <w:ilvl w:val="0"/>
                <w:numId w:val="8"/>
              </w:numPr>
              <w:pBdr>
                <w:top w:val="nil"/>
                <w:left w:val="nil"/>
                <w:bottom w:val="nil"/>
                <w:right w:val="nil"/>
                <w:between w:val="nil"/>
              </w:pBdr>
              <w:spacing w:line="360" w:lineRule="auto"/>
              <w:ind w:left="714" w:hanging="357"/>
              <w:rPr>
                <w:color w:val="000000"/>
              </w:rPr>
            </w:pPr>
            <w:r>
              <w:rPr>
                <w:color w:val="000000"/>
              </w:rPr>
              <w:t xml:space="preserve">Students </w:t>
            </w:r>
            <w:r>
              <w:rPr>
                <w:rFonts w:ascii="MS Gothic" w:eastAsia="MS Gothic" w:hAnsi="MS Gothic" w:cs="MS Gothic"/>
                <w:color w:val="000000"/>
              </w:rPr>
              <w:t>☒</w:t>
            </w:r>
          </w:p>
          <w:p w14:paraId="21509B02" w14:textId="77777777" w:rsidR="007F421E" w:rsidRDefault="00987161">
            <w:pPr>
              <w:numPr>
                <w:ilvl w:val="0"/>
                <w:numId w:val="8"/>
              </w:numPr>
              <w:pBdr>
                <w:top w:val="nil"/>
                <w:left w:val="nil"/>
                <w:bottom w:val="nil"/>
                <w:right w:val="nil"/>
                <w:between w:val="nil"/>
              </w:pBdr>
              <w:spacing w:line="360" w:lineRule="auto"/>
              <w:ind w:left="714" w:hanging="357"/>
              <w:rPr>
                <w:color w:val="000000"/>
              </w:rPr>
            </w:pPr>
            <w:r>
              <w:rPr>
                <w:color w:val="000000"/>
              </w:rPr>
              <w:t xml:space="preserve">Staff </w:t>
            </w:r>
            <w:r>
              <w:rPr>
                <w:rFonts w:ascii="MS Gothic" w:eastAsia="MS Gothic" w:hAnsi="MS Gothic" w:cs="MS Gothic"/>
                <w:color w:val="000000"/>
              </w:rPr>
              <w:t>☐</w:t>
            </w:r>
          </w:p>
          <w:p w14:paraId="2C57556C" w14:textId="77777777" w:rsidR="007F421E" w:rsidRDefault="00987161">
            <w:pPr>
              <w:numPr>
                <w:ilvl w:val="0"/>
                <w:numId w:val="8"/>
              </w:numPr>
              <w:pBdr>
                <w:top w:val="nil"/>
                <w:left w:val="nil"/>
                <w:bottom w:val="nil"/>
                <w:right w:val="nil"/>
                <w:between w:val="nil"/>
              </w:pBdr>
              <w:spacing w:line="360" w:lineRule="auto"/>
              <w:ind w:left="714" w:hanging="357"/>
              <w:rPr>
                <w:color w:val="000000"/>
              </w:rPr>
            </w:pPr>
            <w:r>
              <w:rPr>
                <w:color w:val="000000"/>
              </w:rPr>
              <w:t xml:space="preserve">Wider community </w:t>
            </w:r>
            <w:r>
              <w:rPr>
                <w:rFonts w:ascii="MS Gothic" w:eastAsia="MS Gothic" w:hAnsi="MS Gothic" w:cs="MS Gothic"/>
                <w:color w:val="000000"/>
              </w:rPr>
              <w:t>☐</w:t>
            </w:r>
          </w:p>
          <w:p w14:paraId="2D74E4D4" w14:textId="77777777" w:rsidR="007F421E" w:rsidRDefault="00987161">
            <w:pPr>
              <w:numPr>
                <w:ilvl w:val="0"/>
                <w:numId w:val="8"/>
              </w:numPr>
              <w:pBdr>
                <w:top w:val="nil"/>
                <w:left w:val="nil"/>
                <w:bottom w:val="nil"/>
                <w:right w:val="nil"/>
                <w:between w:val="nil"/>
              </w:pBdr>
              <w:spacing w:after="160" w:line="360" w:lineRule="auto"/>
              <w:ind w:left="714" w:hanging="357"/>
              <w:rPr>
                <w:color w:val="000000"/>
              </w:rPr>
            </w:pPr>
            <w:r>
              <w:rPr>
                <w:color w:val="000000"/>
              </w:rPr>
              <w:t xml:space="preserve">Other </w:t>
            </w:r>
            <w:r>
              <w:rPr>
                <w:rFonts w:ascii="MS Gothic" w:eastAsia="MS Gothic" w:hAnsi="MS Gothic" w:cs="MS Gothic"/>
                <w:color w:val="000000"/>
              </w:rPr>
              <w:t>☐</w:t>
            </w:r>
          </w:p>
        </w:tc>
      </w:tr>
      <w:tr w:rsidR="007F421E" w14:paraId="2AD10B6C" w14:textId="77777777" w:rsidTr="47D46079">
        <w:trPr>
          <w:trHeight w:val="300"/>
        </w:trPr>
        <w:tc>
          <w:tcPr>
            <w:tcW w:w="2977" w:type="dxa"/>
            <w:shd w:val="clear" w:color="auto" w:fill="F2F2F2" w:themeFill="background1" w:themeFillShade="F2"/>
            <w:tcMar>
              <w:left w:w="105" w:type="dxa"/>
              <w:right w:w="105" w:type="dxa"/>
            </w:tcMar>
          </w:tcPr>
          <w:p w14:paraId="335C6872"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Health Topic (tick all that apply)</w:t>
            </w:r>
          </w:p>
        </w:tc>
        <w:tc>
          <w:tcPr>
            <w:tcW w:w="7513" w:type="dxa"/>
            <w:tcMar>
              <w:left w:w="105" w:type="dxa"/>
              <w:right w:w="105" w:type="dxa"/>
            </w:tcMar>
          </w:tcPr>
          <w:p w14:paraId="7B1FB7D9"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Alcohol </w:t>
            </w:r>
            <w:r>
              <w:rPr>
                <w:rFonts w:ascii="MS Gothic" w:eastAsia="MS Gothic" w:hAnsi="MS Gothic" w:cs="MS Gothic"/>
                <w:color w:val="000000"/>
              </w:rPr>
              <w:t>☐</w:t>
            </w:r>
          </w:p>
          <w:p w14:paraId="0ADD0941"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Substance Misuse </w:t>
            </w:r>
            <w:r>
              <w:rPr>
                <w:rFonts w:ascii="MS Gothic" w:eastAsia="MS Gothic" w:hAnsi="MS Gothic" w:cs="MS Gothic"/>
                <w:color w:val="000000"/>
              </w:rPr>
              <w:t>☐</w:t>
            </w:r>
          </w:p>
          <w:p w14:paraId="5CB8BB2F"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Healthy Eating / Food </w:t>
            </w:r>
            <w:r>
              <w:rPr>
                <w:rFonts w:ascii="MS Gothic" w:eastAsia="MS Gothic" w:hAnsi="MS Gothic" w:cs="MS Gothic"/>
                <w:color w:val="000000"/>
              </w:rPr>
              <w:t>☐</w:t>
            </w:r>
          </w:p>
          <w:p w14:paraId="35F1D93C"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Mental Health &amp; Wellbeing </w:t>
            </w:r>
            <w:r>
              <w:rPr>
                <w:rFonts w:ascii="MS Gothic" w:eastAsia="MS Gothic" w:hAnsi="MS Gothic" w:cs="MS Gothic"/>
                <w:color w:val="000000"/>
              </w:rPr>
              <w:t>☒</w:t>
            </w:r>
          </w:p>
          <w:p w14:paraId="1A27A080"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Sexual Health &amp; Wellbeing </w:t>
            </w:r>
            <w:r>
              <w:rPr>
                <w:rFonts w:ascii="MS Gothic" w:eastAsia="MS Gothic" w:hAnsi="MS Gothic" w:cs="MS Gothic"/>
                <w:color w:val="000000"/>
              </w:rPr>
              <w:t>☐</w:t>
            </w:r>
          </w:p>
          <w:p w14:paraId="7D450FD6"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Tobacco/ Vape Free Campus </w:t>
            </w:r>
            <w:r>
              <w:rPr>
                <w:rFonts w:ascii="MS Gothic" w:eastAsia="MS Gothic" w:hAnsi="MS Gothic" w:cs="MS Gothic"/>
                <w:color w:val="000000"/>
              </w:rPr>
              <w:t>☐</w:t>
            </w:r>
            <w:r>
              <w:rPr>
                <w:color w:val="000000"/>
              </w:rPr>
              <w:t xml:space="preserve"> </w:t>
            </w:r>
          </w:p>
          <w:p w14:paraId="5D7D6D91"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Physical Activity / Active Transport </w:t>
            </w:r>
            <w:r>
              <w:rPr>
                <w:rFonts w:ascii="MS Gothic" w:eastAsia="MS Gothic" w:hAnsi="MS Gothic" w:cs="MS Gothic"/>
                <w:color w:val="000000"/>
              </w:rPr>
              <w:t>☐</w:t>
            </w:r>
          </w:p>
          <w:p w14:paraId="2FE13203"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Wellbeing and the Curriculum </w:t>
            </w:r>
            <w:r>
              <w:rPr>
                <w:rFonts w:ascii="MS Gothic" w:eastAsia="MS Gothic" w:hAnsi="MS Gothic" w:cs="MS Gothic"/>
                <w:color w:val="000000"/>
              </w:rPr>
              <w:t>☐</w:t>
            </w:r>
          </w:p>
          <w:p w14:paraId="6D486ADD" w14:textId="77777777" w:rsidR="007F421E" w:rsidRDefault="00987161">
            <w:pPr>
              <w:numPr>
                <w:ilvl w:val="0"/>
                <w:numId w:val="9"/>
              </w:numPr>
              <w:pBdr>
                <w:top w:val="nil"/>
                <w:left w:val="nil"/>
                <w:bottom w:val="nil"/>
                <w:right w:val="nil"/>
                <w:between w:val="nil"/>
              </w:pBdr>
              <w:spacing w:line="360" w:lineRule="auto"/>
              <w:ind w:left="714" w:hanging="357"/>
              <w:rPr>
                <w:color w:val="000000"/>
              </w:rPr>
            </w:pPr>
            <w:r>
              <w:rPr>
                <w:color w:val="000000"/>
              </w:rPr>
              <w:t xml:space="preserve">Health &amp; Sustainability </w:t>
            </w:r>
            <w:r>
              <w:rPr>
                <w:rFonts w:ascii="MS Gothic" w:eastAsia="MS Gothic" w:hAnsi="MS Gothic" w:cs="MS Gothic"/>
                <w:color w:val="000000"/>
              </w:rPr>
              <w:t>☐</w:t>
            </w:r>
          </w:p>
          <w:p w14:paraId="0E388EF5" w14:textId="77777777" w:rsidR="007F421E" w:rsidRDefault="00987161">
            <w:pPr>
              <w:numPr>
                <w:ilvl w:val="0"/>
                <w:numId w:val="9"/>
              </w:numPr>
              <w:pBdr>
                <w:top w:val="nil"/>
                <w:left w:val="nil"/>
                <w:bottom w:val="nil"/>
                <w:right w:val="nil"/>
                <w:between w:val="nil"/>
              </w:pBdr>
              <w:spacing w:after="160" w:line="360" w:lineRule="auto"/>
              <w:ind w:left="714" w:hanging="357"/>
              <w:rPr>
                <w:color w:val="000000"/>
              </w:rPr>
            </w:pPr>
            <w:r>
              <w:rPr>
                <w:color w:val="000000"/>
              </w:rPr>
              <w:t xml:space="preserve">Other </w:t>
            </w:r>
            <w:r>
              <w:rPr>
                <w:rFonts w:ascii="MS Gothic" w:eastAsia="MS Gothic" w:hAnsi="MS Gothic" w:cs="MS Gothic"/>
                <w:color w:val="000000"/>
              </w:rPr>
              <w:t>☐</w:t>
            </w:r>
          </w:p>
        </w:tc>
      </w:tr>
    </w:tbl>
    <w:p w14:paraId="30AFED7A" w14:textId="77777777" w:rsidR="007F421E" w:rsidRDefault="007F421E">
      <w:pPr>
        <w:pBdr>
          <w:top w:val="nil"/>
          <w:left w:val="nil"/>
          <w:bottom w:val="nil"/>
          <w:right w:val="nil"/>
          <w:between w:val="nil"/>
        </w:pBdr>
        <w:spacing w:after="0"/>
        <w:ind w:left="720"/>
        <w:jc w:val="both"/>
        <w:rPr>
          <w:color w:val="000000"/>
        </w:rPr>
      </w:pPr>
    </w:p>
    <w:p w14:paraId="6836207C" w14:textId="77777777" w:rsidR="007F421E" w:rsidRDefault="007F421E">
      <w:pPr>
        <w:pBdr>
          <w:top w:val="nil"/>
          <w:left w:val="nil"/>
          <w:bottom w:val="nil"/>
          <w:right w:val="nil"/>
          <w:between w:val="nil"/>
        </w:pBdr>
        <w:spacing w:after="0"/>
        <w:ind w:left="720"/>
        <w:jc w:val="both"/>
        <w:rPr>
          <w:color w:val="000000"/>
        </w:rPr>
      </w:pPr>
    </w:p>
    <w:p w14:paraId="7F89139A" w14:textId="77777777" w:rsidR="007F421E" w:rsidRDefault="007F421E">
      <w:pPr>
        <w:pBdr>
          <w:top w:val="nil"/>
          <w:left w:val="nil"/>
          <w:bottom w:val="nil"/>
          <w:right w:val="nil"/>
          <w:between w:val="nil"/>
        </w:pBdr>
        <w:spacing w:after="0"/>
        <w:ind w:left="720"/>
        <w:jc w:val="both"/>
        <w:rPr>
          <w:color w:val="000000"/>
        </w:rPr>
      </w:pPr>
    </w:p>
    <w:p w14:paraId="48C203FD" w14:textId="77777777" w:rsidR="007F421E" w:rsidRDefault="007F421E">
      <w:pPr>
        <w:pBdr>
          <w:top w:val="nil"/>
          <w:left w:val="nil"/>
          <w:bottom w:val="nil"/>
          <w:right w:val="nil"/>
          <w:between w:val="nil"/>
        </w:pBdr>
        <w:ind w:left="720"/>
        <w:jc w:val="both"/>
        <w:rPr>
          <w:color w:val="000000"/>
        </w:rPr>
      </w:pPr>
    </w:p>
    <w:p w14:paraId="561FE34A" w14:textId="77777777" w:rsidR="007F421E" w:rsidRDefault="007F421E">
      <w:pPr>
        <w:jc w:val="both"/>
      </w:pPr>
    </w:p>
    <w:p w14:paraId="205F7AAE" w14:textId="77777777" w:rsidR="007F421E" w:rsidRDefault="007F421E">
      <w:pPr>
        <w:ind w:left="360"/>
        <w:rPr>
          <w:b/>
          <w:bCs/>
        </w:rPr>
      </w:pPr>
    </w:p>
    <w:tbl>
      <w:tblPr>
        <w:tblStyle w:val="a0"/>
        <w:tblpPr w:leftFromText="180" w:rightFromText="180" w:vertAnchor="page" w:horzAnchor="margin" w:tblpXSpec="center" w:tblpY="2911"/>
        <w:tblW w:w="10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2234"/>
        <w:gridCol w:w="2172"/>
        <w:gridCol w:w="1973"/>
        <w:gridCol w:w="2461"/>
      </w:tblGrid>
      <w:tr w:rsidR="007F421E" w14:paraId="6BA8F69A" w14:textId="77777777" w:rsidTr="47D46079">
        <w:trPr>
          <w:trHeight w:val="294"/>
        </w:trPr>
        <w:tc>
          <w:tcPr>
            <w:tcW w:w="10678" w:type="dxa"/>
            <w:gridSpan w:val="5"/>
            <w:shd w:val="clear" w:color="auto" w:fill="F2F2F2" w:themeFill="background1" w:themeFillShade="F2"/>
          </w:tcPr>
          <w:p w14:paraId="09F2352A"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lastRenderedPageBreak/>
              <w:t>Project Alignment</w:t>
            </w:r>
          </w:p>
          <w:p w14:paraId="2BEE3878" w14:textId="77777777" w:rsidR="007F421E" w:rsidRDefault="007F421E">
            <w:pPr>
              <w:ind w:left="360"/>
              <w:rPr>
                <w:b/>
                <w:bCs/>
              </w:rPr>
            </w:pPr>
          </w:p>
          <w:p w14:paraId="6CF90D83" w14:textId="77777777" w:rsidR="007F421E" w:rsidRDefault="00987161">
            <w:pPr>
              <w:rPr>
                <w:b/>
                <w:bCs/>
              </w:rPr>
            </w:pPr>
            <w:r>
              <w:rPr>
                <w:b/>
                <w:bCs/>
              </w:rPr>
              <w:t>Use the categories below to highlight the alignment of the project with national policy. Please tick all that apply.</w:t>
            </w:r>
          </w:p>
          <w:p w14:paraId="29884417" w14:textId="77777777" w:rsidR="007F421E" w:rsidRDefault="007F421E">
            <w:pPr>
              <w:rPr>
                <w:b/>
                <w:bCs/>
              </w:rPr>
            </w:pPr>
          </w:p>
        </w:tc>
      </w:tr>
      <w:tr w:rsidR="007F421E" w14:paraId="3F70D3CE" w14:textId="77777777" w:rsidTr="47D46079">
        <w:trPr>
          <w:trHeight w:val="294"/>
        </w:trPr>
        <w:tc>
          <w:tcPr>
            <w:tcW w:w="1838" w:type="dxa"/>
            <w:shd w:val="clear" w:color="auto" w:fill="70AD47"/>
          </w:tcPr>
          <w:p w14:paraId="4C096064" w14:textId="77777777" w:rsidR="007F421E" w:rsidRPr="000956DE" w:rsidRDefault="00987161" w:rsidP="47D46079">
            <w:pPr>
              <w:rPr>
                <w:b/>
                <w:bCs/>
                <w:sz w:val="24"/>
                <w:szCs w:val="24"/>
              </w:rPr>
            </w:pPr>
            <w:r w:rsidRPr="000956DE">
              <w:rPr>
                <w:b/>
                <w:bCs/>
                <w:sz w:val="24"/>
                <w:szCs w:val="24"/>
              </w:rPr>
              <w:t>Limerick Framework for Action - 10 Actions</w:t>
            </w:r>
            <w:r w:rsidRPr="000956DE">
              <w:rPr>
                <w:b/>
                <w:bCs/>
                <w:sz w:val="24"/>
                <w:szCs w:val="24"/>
              </w:rPr>
              <w:t xml:space="preserve"> </w:t>
            </w:r>
          </w:p>
          <w:p w14:paraId="1EC3AC47" w14:textId="77777777" w:rsidR="007F421E" w:rsidRPr="000956DE" w:rsidRDefault="007F421E" w:rsidP="47D46079">
            <w:pPr>
              <w:rPr>
                <w:b/>
                <w:bCs/>
                <w:sz w:val="20"/>
                <w:szCs w:val="20"/>
              </w:rPr>
            </w:pPr>
            <w:hyperlink r:id="rId12">
              <w:r w:rsidRPr="000956DE">
                <w:rPr>
                  <w:b/>
                  <w:bCs/>
                  <w:sz w:val="20"/>
                  <w:szCs w:val="20"/>
                  <w:u w:val="single"/>
                </w:rPr>
                <w:t>LFfA pg. 12</w:t>
              </w:r>
            </w:hyperlink>
          </w:p>
        </w:tc>
        <w:tc>
          <w:tcPr>
            <w:tcW w:w="2234" w:type="dxa"/>
            <w:shd w:val="clear" w:color="auto" w:fill="70AD47"/>
          </w:tcPr>
          <w:p w14:paraId="53B4F25D" w14:textId="77777777" w:rsidR="007F421E" w:rsidRPr="000956DE" w:rsidRDefault="00987161">
            <w:pPr>
              <w:rPr>
                <w:b/>
                <w:bCs/>
                <w:sz w:val="24"/>
                <w:szCs w:val="24"/>
              </w:rPr>
            </w:pPr>
            <w:r w:rsidRPr="000956DE">
              <w:rPr>
                <w:b/>
                <w:bCs/>
                <w:sz w:val="24"/>
                <w:szCs w:val="24"/>
              </w:rPr>
              <w:t>Healthy Campus Process</w:t>
            </w:r>
          </w:p>
          <w:p w14:paraId="5FC2BA11" w14:textId="77777777" w:rsidR="007F421E" w:rsidRPr="000956DE" w:rsidRDefault="007F421E">
            <w:pPr>
              <w:rPr>
                <w:b/>
                <w:bCs/>
                <w:sz w:val="20"/>
                <w:szCs w:val="20"/>
              </w:rPr>
            </w:pPr>
            <w:hyperlink r:id="rId13">
              <w:r w:rsidRPr="000956DE">
                <w:rPr>
                  <w:b/>
                  <w:bCs/>
                  <w:color w:val="000000"/>
                  <w:sz w:val="20"/>
                  <w:szCs w:val="20"/>
                  <w:u w:val="single"/>
                </w:rPr>
                <w:t>HCCF pg. 4</w:t>
              </w:r>
            </w:hyperlink>
          </w:p>
        </w:tc>
        <w:tc>
          <w:tcPr>
            <w:tcW w:w="2172" w:type="dxa"/>
            <w:shd w:val="clear" w:color="auto" w:fill="70AD47"/>
          </w:tcPr>
          <w:p w14:paraId="4C6907AD" w14:textId="77777777" w:rsidR="007F421E" w:rsidRPr="000956DE" w:rsidRDefault="00987161" w:rsidP="47D46079">
            <w:pPr>
              <w:spacing w:line="259" w:lineRule="auto"/>
              <w:rPr>
                <w:b/>
                <w:bCs/>
                <w:sz w:val="24"/>
                <w:szCs w:val="24"/>
              </w:rPr>
            </w:pPr>
            <w:r w:rsidRPr="000956DE">
              <w:rPr>
                <w:b/>
                <w:bCs/>
                <w:sz w:val="24"/>
                <w:szCs w:val="24"/>
              </w:rPr>
              <w:t>Whole Campus Approach</w:t>
            </w:r>
            <w:r w:rsidRPr="000956DE">
              <w:rPr>
                <w:b/>
                <w:bCs/>
                <w:sz w:val="24"/>
                <w:szCs w:val="24"/>
              </w:rPr>
              <w:t xml:space="preserve"> </w:t>
            </w:r>
          </w:p>
          <w:p w14:paraId="74584818" w14:textId="77777777" w:rsidR="007F421E" w:rsidRPr="000956DE" w:rsidRDefault="007F421E" w:rsidP="47D46079">
            <w:pPr>
              <w:spacing w:line="259" w:lineRule="auto"/>
              <w:rPr>
                <w:b/>
                <w:bCs/>
                <w:sz w:val="20"/>
                <w:szCs w:val="20"/>
              </w:rPr>
            </w:pPr>
            <w:hyperlink r:id="rId14">
              <w:r w:rsidRPr="000956DE">
                <w:rPr>
                  <w:b/>
                  <w:bCs/>
                  <w:sz w:val="20"/>
                  <w:szCs w:val="20"/>
                  <w:u w:val="single"/>
                </w:rPr>
                <w:t>HC Tool pg. 8</w:t>
              </w:r>
            </w:hyperlink>
          </w:p>
        </w:tc>
        <w:tc>
          <w:tcPr>
            <w:tcW w:w="1973" w:type="dxa"/>
            <w:shd w:val="clear" w:color="auto" w:fill="70AD47"/>
          </w:tcPr>
          <w:p w14:paraId="79D2AF29" w14:textId="77777777" w:rsidR="007F421E" w:rsidRDefault="00987161">
            <w:pPr>
              <w:rPr>
                <w:b/>
                <w:bCs/>
                <w:sz w:val="24"/>
                <w:szCs w:val="24"/>
              </w:rPr>
            </w:pPr>
            <w:r>
              <w:rPr>
                <w:b/>
                <w:bCs/>
                <w:sz w:val="24"/>
                <w:szCs w:val="24"/>
              </w:rPr>
              <w:t>Principles of a Healthy Campus</w:t>
            </w:r>
          </w:p>
          <w:p w14:paraId="2296AE35" w14:textId="77777777" w:rsidR="007F421E" w:rsidRDefault="007F421E">
            <w:pPr>
              <w:rPr>
                <w:b/>
                <w:bCs/>
                <w:sz w:val="20"/>
                <w:szCs w:val="20"/>
              </w:rPr>
            </w:pPr>
            <w:hyperlink r:id="rId15">
              <w:r>
                <w:rPr>
                  <w:b/>
                  <w:bCs/>
                  <w:color w:val="000000"/>
                  <w:sz w:val="20"/>
                  <w:szCs w:val="20"/>
                  <w:u w:val="single"/>
                </w:rPr>
                <w:t>HC Tool</w:t>
              </w:r>
            </w:hyperlink>
            <w:r w:rsidR="00987161">
              <w:rPr>
                <w:b/>
                <w:bCs/>
                <w:sz w:val="20"/>
                <w:szCs w:val="20"/>
              </w:rPr>
              <w:t xml:space="preserve"> + </w:t>
            </w:r>
            <w:hyperlink r:id="rId16">
              <w:r>
                <w:rPr>
                  <w:b/>
                  <w:bCs/>
                  <w:color w:val="000000"/>
                  <w:sz w:val="20"/>
                  <w:szCs w:val="20"/>
                  <w:u w:val="single"/>
                </w:rPr>
                <w:t>HCCF</w:t>
              </w:r>
            </w:hyperlink>
          </w:p>
        </w:tc>
        <w:tc>
          <w:tcPr>
            <w:tcW w:w="2461" w:type="dxa"/>
            <w:shd w:val="clear" w:color="auto" w:fill="70AD47"/>
          </w:tcPr>
          <w:p w14:paraId="09A5F9E7" w14:textId="77777777" w:rsidR="007F421E" w:rsidRDefault="00987161">
            <w:pPr>
              <w:spacing w:line="259" w:lineRule="auto"/>
              <w:rPr>
                <w:b/>
                <w:bCs/>
                <w:sz w:val="24"/>
                <w:szCs w:val="24"/>
              </w:rPr>
            </w:pPr>
            <w:r>
              <w:rPr>
                <w:b/>
                <w:bCs/>
                <w:sz w:val="24"/>
                <w:szCs w:val="24"/>
              </w:rPr>
              <w:t xml:space="preserve">National Student Mental Health and Suicide Prevention Framework </w:t>
            </w:r>
            <w:hyperlink r:id="rId17">
              <w:r w:rsidR="007F421E">
                <w:rPr>
                  <w:b/>
                  <w:bCs/>
                  <w:color w:val="000000"/>
                  <w:sz w:val="20"/>
                  <w:szCs w:val="20"/>
                  <w:u w:val="single"/>
                </w:rPr>
                <w:t>NSMHSPF</w:t>
              </w:r>
            </w:hyperlink>
          </w:p>
        </w:tc>
      </w:tr>
      <w:tr w:rsidR="007F421E" w14:paraId="1B33C20D" w14:textId="77777777" w:rsidTr="47D46079">
        <w:trPr>
          <w:trHeight w:val="294"/>
        </w:trPr>
        <w:tc>
          <w:tcPr>
            <w:tcW w:w="1838" w:type="dxa"/>
          </w:tcPr>
          <w:p w14:paraId="667A6B36" w14:textId="77777777" w:rsidR="007F421E" w:rsidRDefault="00987161">
            <w:r>
              <w:t>1.</w:t>
            </w:r>
            <w:proofErr w:type="gramStart"/>
            <w:r>
              <w:t xml:space="preserve">Ethos  </w:t>
            </w:r>
            <w:r>
              <w:rPr>
                <w:rFonts w:ascii="MS Gothic" w:eastAsia="MS Gothic" w:hAnsi="MS Gothic" w:cs="MS Gothic"/>
              </w:rPr>
              <w:t>☐</w:t>
            </w:r>
            <w:proofErr w:type="gramEnd"/>
          </w:p>
          <w:p w14:paraId="016FED9C" w14:textId="77777777" w:rsidR="007F421E" w:rsidRDefault="007F421E"/>
        </w:tc>
        <w:tc>
          <w:tcPr>
            <w:tcW w:w="2234" w:type="dxa"/>
          </w:tcPr>
          <w:p w14:paraId="3DFB17DE" w14:textId="77777777" w:rsidR="007F421E" w:rsidRDefault="00987161">
            <w:r>
              <w:t xml:space="preserve">Commit </w:t>
            </w:r>
            <w:r>
              <w:rPr>
                <w:rFonts w:ascii="MS Gothic" w:eastAsia="MS Gothic" w:hAnsi="MS Gothic" w:cs="MS Gothic"/>
              </w:rPr>
              <w:t>☐</w:t>
            </w:r>
          </w:p>
          <w:p w14:paraId="64CF8134" w14:textId="77777777" w:rsidR="007F421E" w:rsidRDefault="007F421E"/>
        </w:tc>
        <w:tc>
          <w:tcPr>
            <w:tcW w:w="2172" w:type="dxa"/>
          </w:tcPr>
          <w:p w14:paraId="079CA03B" w14:textId="77777777" w:rsidR="007F421E" w:rsidRDefault="00987161">
            <w:r>
              <w:t xml:space="preserve">Leadership, Strategy &amp; Governance </w:t>
            </w:r>
          </w:p>
          <w:p w14:paraId="1EBB9FF9" w14:textId="77777777" w:rsidR="007F421E" w:rsidRDefault="00987161">
            <w:r>
              <w:t xml:space="preserve">(Pillar 1) </w:t>
            </w:r>
            <w:r>
              <w:rPr>
                <w:rFonts w:ascii="MS Gothic" w:eastAsia="MS Gothic" w:hAnsi="MS Gothic" w:cs="MS Gothic"/>
              </w:rPr>
              <w:t>☒</w:t>
            </w:r>
          </w:p>
          <w:p w14:paraId="1EF4D133" w14:textId="77777777" w:rsidR="007F421E" w:rsidRDefault="007F421E"/>
        </w:tc>
        <w:tc>
          <w:tcPr>
            <w:tcW w:w="1973" w:type="dxa"/>
          </w:tcPr>
          <w:p w14:paraId="310A5EC8" w14:textId="77777777" w:rsidR="007F421E" w:rsidRDefault="00987161">
            <w:r>
              <w:t xml:space="preserve">Participation </w:t>
            </w:r>
            <w:r>
              <w:rPr>
                <w:rFonts w:ascii="MS Gothic" w:eastAsia="MS Gothic" w:hAnsi="MS Gothic" w:cs="MS Gothic"/>
              </w:rPr>
              <w:t>☐</w:t>
            </w:r>
          </w:p>
        </w:tc>
        <w:tc>
          <w:tcPr>
            <w:tcW w:w="2461" w:type="dxa"/>
          </w:tcPr>
          <w:p w14:paraId="75E2DC8B" w14:textId="77777777" w:rsidR="007F421E" w:rsidRDefault="00987161">
            <w:proofErr w:type="gramStart"/>
            <w:r>
              <w:t xml:space="preserve">Lead  </w:t>
            </w:r>
            <w:r>
              <w:rPr>
                <w:rFonts w:ascii="MS Gothic" w:eastAsia="MS Gothic" w:hAnsi="MS Gothic" w:cs="MS Gothic"/>
              </w:rPr>
              <w:t>☒</w:t>
            </w:r>
            <w:proofErr w:type="gramEnd"/>
          </w:p>
        </w:tc>
      </w:tr>
      <w:tr w:rsidR="007F421E" w14:paraId="3FF63D57" w14:textId="77777777" w:rsidTr="47D46079">
        <w:trPr>
          <w:trHeight w:val="294"/>
        </w:trPr>
        <w:tc>
          <w:tcPr>
            <w:tcW w:w="1838" w:type="dxa"/>
          </w:tcPr>
          <w:p w14:paraId="2BA82273" w14:textId="77777777" w:rsidR="007F421E" w:rsidRDefault="00987161">
            <w:r>
              <w:t>2.</w:t>
            </w:r>
            <w:proofErr w:type="gramStart"/>
            <w:r>
              <w:t xml:space="preserve">Act  </w:t>
            </w:r>
            <w:r>
              <w:rPr>
                <w:rFonts w:ascii="MS Gothic" w:eastAsia="MS Gothic" w:hAnsi="MS Gothic" w:cs="MS Gothic"/>
              </w:rPr>
              <w:t>☐</w:t>
            </w:r>
            <w:proofErr w:type="gramEnd"/>
          </w:p>
          <w:p w14:paraId="6C3E5251" w14:textId="77777777" w:rsidR="007F421E" w:rsidRDefault="007F421E"/>
        </w:tc>
        <w:tc>
          <w:tcPr>
            <w:tcW w:w="2234" w:type="dxa"/>
          </w:tcPr>
          <w:p w14:paraId="2DE8E4A3" w14:textId="77777777" w:rsidR="007F421E" w:rsidRDefault="00987161">
            <w:r>
              <w:t xml:space="preserve">Coordinate </w:t>
            </w:r>
            <w:r>
              <w:rPr>
                <w:rFonts w:ascii="MS Gothic" w:eastAsia="MS Gothic" w:hAnsi="MS Gothic" w:cs="MS Gothic"/>
              </w:rPr>
              <w:t>☒</w:t>
            </w:r>
          </w:p>
          <w:p w14:paraId="5A981AC1" w14:textId="77777777" w:rsidR="007F421E" w:rsidRDefault="007F421E"/>
        </w:tc>
        <w:tc>
          <w:tcPr>
            <w:tcW w:w="2172" w:type="dxa"/>
          </w:tcPr>
          <w:p w14:paraId="18473A47" w14:textId="77777777" w:rsidR="007F421E" w:rsidRDefault="00987161">
            <w:r>
              <w:t xml:space="preserve">Campus Environment (Facilities &amp; Services) (Pillar 2) </w:t>
            </w:r>
            <w:r>
              <w:rPr>
                <w:rFonts w:ascii="MS Gothic" w:eastAsia="MS Gothic" w:hAnsi="MS Gothic" w:cs="MS Gothic"/>
              </w:rPr>
              <w:t>☐</w:t>
            </w:r>
          </w:p>
          <w:p w14:paraId="7F93794D" w14:textId="77777777" w:rsidR="007F421E" w:rsidRDefault="007F421E"/>
        </w:tc>
        <w:tc>
          <w:tcPr>
            <w:tcW w:w="1973" w:type="dxa"/>
          </w:tcPr>
          <w:p w14:paraId="57A17210" w14:textId="77777777" w:rsidR="007F421E" w:rsidRDefault="00987161">
            <w:r>
              <w:t xml:space="preserve">Partnership </w:t>
            </w:r>
            <w:r>
              <w:rPr>
                <w:rFonts w:ascii="MS Gothic" w:eastAsia="MS Gothic" w:hAnsi="MS Gothic" w:cs="MS Gothic"/>
              </w:rPr>
              <w:t>☒</w:t>
            </w:r>
          </w:p>
        </w:tc>
        <w:tc>
          <w:tcPr>
            <w:tcW w:w="2461" w:type="dxa"/>
          </w:tcPr>
          <w:p w14:paraId="67A1A9A6" w14:textId="77777777" w:rsidR="007F421E" w:rsidRDefault="00987161">
            <w:r>
              <w:t xml:space="preserve">Collaborate </w:t>
            </w:r>
            <w:r>
              <w:rPr>
                <w:rFonts w:ascii="MS Gothic" w:eastAsia="MS Gothic" w:hAnsi="MS Gothic" w:cs="MS Gothic"/>
              </w:rPr>
              <w:t>☐</w:t>
            </w:r>
          </w:p>
        </w:tc>
      </w:tr>
      <w:tr w:rsidR="007F421E" w14:paraId="7B651411" w14:textId="77777777" w:rsidTr="47D46079">
        <w:trPr>
          <w:trHeight w:val="294"/>
        </w:trPr>
        <w:tc>
          <w:tcPr>
            <w:tcW w:w="1838" w:type="dxa"/>
          </w:tcPr>
          <w:p w14:paraId="649C0BFE" w14:textId="77777777" w:rsidR="007F421E" w:rsidRDefault="00987161">
            <w:r>
              <w:t>3.</w:t>
            </w:r>
            <w:proofErr w:type="gramStart"/>
            <w:r>
              <w:t xml:space="preserve">Localise  </w:t>
            </w:r>
            <w:r>
              <w:rPr>
                <w:rFonts w:ascii="MS Gothic" w:eastAsia="MS Gothic" w:hAnsi="MS Gothic" w:cs="MS Gothic"/>
              </w:rPr>
              <w:t>☒</w:t>
            </w:r>
            <w:proofErr w:type="gramEnd"/>
          </w:p>
          <w:p w14:paraId="518503DC" w14:textId="77777777" w:rsidR="007F421E" w:rsidRDefault="007F421E"/>
        </w:tc>
        <w:tc>
          <w:tcPr>
            <w:tcW w:w="2234" w:type="dxa"/>
          </w:tcPr>
          <w:p w14:paraId="76F20109" w14:textId="77777777" w:rsidR="007F421E" w:rsidRDefault="00987161">
            <w:r>
              <w:t xml:space="preserve">Consult </w:t>
            </w:r>
            <w:r>
              <w:rPr>
                <w:rFonts w:ascii="MS Gothic" w:eastAsia="MS Gothic" w:hAnsi="MS Gothic" w:cs="MS Gothic"/>
              </w:rPr>
              <w:t>☒</w:t>
            </w:r>
          </w:p>
          <w:p w14:paraId="3D1EA89C" w14:textId="77777777" w:rsidR="007F421E" w:rsidRDefault="007F421E"/>
        </w:tc>
        <w:tc>
          <w:tcPr>
            <w:tcW w:w="2172" w:type="dxa"/>
          </w:tcPr>
          <w:p w14:paraId="5C3749B4" w14:textId="77777777" w:rsidR="007F421E" w:rsidRDefault="00987161">
            <w:r>
              <w:t xml:space="preserve">Campus Culture &amp; Communications (Pillar 3) </w:t>
            </w:r>
            <w:r>
              <w:rPr>
                <w:rFonts w:ascii="MS Gothic" w:eastAsia="MS Gothic" w:hAnsi="MS Gothic" w:cs="MS Gothic"/>
              </w:rPr>
              <w:t>☐</w:t>
            </w:r>
          </w:p>
          <w:p w14:paraId="501360D9" w14:textId="77777777" w:rsidR="007F421E" w:rsidRDefault="007F421E"/>
        </w:tc>
        <w:tc>
          <w:tcPr>
            <w:tcW w:w="1973" w:type="dxa"/>
          </w:tcPr>
          <w:p w14:paraId="1277323C" w14:textId="77777777" w:rsidR="007F421E" w:rsidRDefault="00987161">
            <w:r>
              <w:t xml:space="preserve">Evidence Based </w:t>
            </w:r>
            <w:r>
              <w:rPr>
                <w:rFonts w:ascii="MS Gothic" w:eastAsia="MS Gothic" w:hAnsi="MS Gothic" w:cs="MS Gothic"/>
              </w:rPr>
              <w:t>☒</w:t>
            </w:r>
          </w:p>
        </w:tc>
        <w:tc>
          <w:tcPr>
            <w:tcW w:w="2461" w:type="dxa"/>
          </w:tcPr>
          <w:p w14:paraId="01CEF3A1" w14:textId="77777777" w:rsidR="007F421E" w:rsidRDefault="00987161">
            <w:pPr>
              <w:spacing w:line="259" w:lineRule="auto"/>
            </w:pPr>
            <w:proofErr w:type="gramStart"/>
            <w:r>
              <w:t xml:space="preserve">Educate  </w:t>
            </w:r>
            <w:r>
              <w:rPr>
                <w:rFonts w:ascii="MS Gothic" w:eastAsia="MS Gothic" w:hAnsi="MS Gothic" w:cs="MS Gothic"/>
              </w:rPr>
              <w:t>☐</w:t>
            </w:r>
            <w:proofErr w:type="gramEnd"/>
          </w:p>
        </w:tc>
      </w:tr>
      <w:tr w:rsidR="007F421E" w14:paraId="691BF1A1" w14:textId="77777777" w:rsidTr="47D46079">
        <w:trPr>
          <w:trHeight w:val="294"/>
        </w:trPr>
        <w:tc>
          <w:tcPr>
            <w:tcW w:w="1838" w:type="dxa"/>
          </w:tcPr>
          <w:p w14:paraId="6FBFD34D" w14:textId="77777777" w:rsidR="007F421E" w:rsidRDefault="00987161">
            <w:r>
              <w:t xml:space="preserve">4.Leadership </w:t>
            </w:r>
            <w:r>
              <w:rPr>
                <w:rFonts w:ascii="MS Gothic" w:eastAsia="MS Gothic" w:hAnsi="MS Gothic" w:cs="MS Gothic"/>
              </w:rPr>
              <w:t>☒</w:t>
            </w:r>
          </w:p>
          <w:p w14:paraId="2D1A1CF2" w14:textId="77777777" w:rsidR="007F421E" w:rsidRDefault="007F421E"/>
        </w:tc>
        <w:tc>
          <w:tcPr>
            <w:tcW w:w="2234" w:type="dxa"/>
            <w:tcBorders>
              <w:bottom w:val="single" w:sz="4" w:space="0" w:color="000000" w:themeColor="text1"/>
            </w:tcBorders>
          </w:tcPr>
          <w:p w14:paraId="5DD54003" w14:textId="77777777" w:rsidR="007F421E" w:rsidRDefault="00987161">
            <w:r>
              <w:t xml:space="preserve">Create </w:t>
            </w:r>
            <w:r>
              <w:rPr>
                <w:rFonts w:ascii="MS Gothic" w:eastAsia="MS Gothic" w:hAnsi="MS Gothic" w:cs="MS Gothic"/>
              </w:rPr>
              <w:t>☒</w:t>
            </w:r>
          </w:p>
          <w:p w14:paraId="59059399" w14:textId="77777777" w:rsidR="007F421E" w:rsidRDefault="007F421E"/>
        </w:tc>
        <w:tc>
          <w:tcPr>
            <w:tcW w:w="2172" w:type="dxa"/>
            <w:tcBorders>
              <w:bottom w:val="single" w:sz="4" w:space="0" w:color="000000" w:themeColor="text1"/>
            </w:tcBorders>
          </w:tcPr>
          <w:p w14:paraId="45FC2C9F" w14:textId="77777777" w:rsidR="007F421E" w:rsidRDefault="00987161">
            <w:r>
              <w:t xml:space="preserve">Personal &amp; Professional Development </w:t>
            </w:r>
          </w:p>
          <w:p w14:paraId="7648BA02" w14:textId="77777777" w:rsidR="007F421E" w:rsidRDefault="00987161">
            <w:r>
              <w:t>(Pillar 4</w:t>
            </w:r>
            <w:proofErr w:type="gramStart"/>
            <w:r>
              <w:t xml:space="preserve">)  </w:t>
            </w:r>
            <w:r>
              <w:rPr>
                <w:rFonts w:ascii="MS Gothic" w:eastAsia="MS Gothic" w:hAnsi="MS Gothic" w:cs="MS Gothic"/>
              </w:rPr>
              <w:t>☐</w:t>
            </w:r>
            <w:proofErr w:type="gramEnd"/>
          </w:p>
        </w:tc>
        <w:tc>
          <w:tcPr>
            <w:tcW w:w="1973" w:type="dxa"/>
            <w:tcBorders>
              <w:bottom w:val="single" w:sz="4" w:space="0" w:color="000000" w:themeColor="text1"/>
            </w:tcBorders>
          </w:tcPr>
          <w:p w14:paraId="5F14CE4B" w14:textId="77777777" w:rsidR="007F421E" w:rsidRDefault="00987161">
            <w:r>
              <w:t xml:space="preserve">Sustainability (Longevity) </w:t>
            </w:r>
            <w:r>
              <w:rPr>
                <w:rFonts w:ascii="MS Gothic" w:eastAsia="MS Gothic" w:hAnsi="MS Gothic" w:cs="MS Gothic"/>
              </w:rPr>
              <w:t>☒</w:t>
            </w:r>
          </w:p>
          <w:p w14:paraId="3C3AFEEB" w14:textId="77777777" w:rsidR="007F421E" w:rsidRDefault="007F421E"/>
          <w:p w14:paraId="3E5257E3" w14:textId="77777777" w:rsidR="007F421E" w:rsidRDefault="007F421E"/>
          <w:p w14:paraId="7802631F" w14:textId="77777777" w:rsidR="007F421E" w:rsidRDefault="007F421E"/>
        </w:tc>
        <w:tc>
          <w:tcPr>
            <w:tcW w:w="2461" w:type="dxa"/>
          </w:tcPr>
          <w:p w14:paraId="0EA19D4B" w14:textId="77777777" w:rsidR="007F421E" w:rsidRDefault="00987161">
            <w:proofErr w:type="gramStart"/>
            <w:r>
              <w:t xml:space="preserve">Engage  </w:t>
            </w:r>
            <w:r>
              <w:rPr>
                <w:rFonts w:ascii="MS Gothic" w:eastAsia="MS Gothic" w:hAnsi="MS Gothic" w:cs="MS Gothic"/>
              </w:rPr>
              <w:t>☒</w:t>
            </w:r>
            <w:proofErr w:type="gramEnd"/>
          </w:p>
        </w:tc>
      </w:tr>
      <w:tr w:rsidR="007F421E" w14:paraId="781BF475" w14:textId="77777777" w:rsidTr="47D46079">
        <w:trPr>
          <w:trHeight w:val="294"/>
        </w:trPr>
        <w:tc>
          <w:tcPr>
            <w:tcW w:w="1838" w:type="dxa"/>
            <w:tcBorders>
              <w:bottom w:val="single" w:sz="4" w:space="0" w:color="000000" w:themeColor="text1"/>
            </w:tcBorders>
          </w:tcPr>
          <w:p w14:paraId="70118DD8" w14:textId="77777777" w:rsidR="007F421E" w:rsidRDefault="00987161">
            <w:r>
              <w:t>5.</w:t>
            </w:r>
            <w:proofErr w:type="gramStart"/>
            <w:r>
              <w:t xml:space="preserve">Policies  </w:t>
            </w:r>
            <w:r>
              <w:rPr>
                <w:rFonts w:ascii="MS Gothic" w:eastAsia="MS Gothic" w:hAnsi="MS Gothic" w:cs="MS Gothic"/>
              </w:rPr>
              <w:t>☒</w:t>
            </w:r>
            <w:proofErr w:type="gramEnd"/>
          </w:p>
        </w:tc>
        <w:tc>
          <w:tcPr>
            <w:tcW w:w="2234" w:type="dxa"/>
            <w:tcBorders>
              <w:bottom w:val="single" w:sz="4" w:space="0" w:color="000000" w:themeColor="text1"/>
            </w:tcBorders>
          </w:tcPr>
          <w:p w14:paraId="6C7B87EF" w14:textId="77777777" w:rsidR="007F421E" w:rsidRDefault="00987161">
            <w:r>
              <w:t xml:space="preserve">Celebrate &amp; </w:t>
            </w:r>
            <w:proofErr w:type="gramStart"/>
            <w:r>
              <w:t xml:space="preserve">continue  </w:t>
            </w:r>
            <w:r>
              <w:rPr>
                <w:rFonts w:ascii="MS Gothic" w:eastAsia="MS Gothic" w:hAnsi="MS Gothic" w:cs="MS Gothic"/>
              </w:rPr>
              <w:t>☐</w:t>
            </w:r>
            <w:proofErr w:type="gramEnd"/>
          </w:p>
          <w:p w14:paraId="5A1ACE63" w14:textId="77777777" w:rsidR="007F421E" w:rsidRDefault="007F421E"/>
        </w:tc>
        <w:tc>
          <w:tcPr>
            <w:tcW w:w="2172" w:type="dxa"/>
            <w:tcBorders>
              <w:bottom w:val="single" w:sz="4" w:space="0" w:color="000000" w:themeColor="text1"/>
            </w:tcBorders>
          </w:tcPr>
          <w:p w14:paraId="516CA1D4" w14:textId="77777777" w:rsidR="007F421E" w:rsidRDefault="00987161">
            <w:r>
              <w:t xml:space="preserve">Health Focused Area (Pillar 5) </w:t>
            </w:r>
            <w:r>
              <w:rPr>
                <w:rFonts w:ascii="MS Gothic" w:eastAsia="MS Gothic" w:hAnsi="MS Gothic" w:cs="MS Gothic"/>
              </w:rPr>
              <w:t>☐</w:t>
            </w:r>
          </w:p>
        </w:tc>
        <w:tc>
          <w:tcPr>
            <w:tcW w:w="1973" w:type="dxa"/>
            <w:tcBorders>
              <w:bottom w:val="single" w:sz="4" w:space="0" w:color="000000" w:themeColor="text1"/>
            </w:tcBorders>
          </w:tcPr>
          <w:p w14:paraId="4F891124" w14:textId="77777777" w:rsidR="007F421E" w:rsidRDefault="007F421E"/>
        </w:tc>
        <w:tc>
          <w:tcPr>
            <w:tcW w:w="2461" w:type="dxa"/>
            <w:tcBorders>
              <w:bottom w:val="single" w:sz="4" w:space="0" w:color="000000" w:themeColor="text1"/>
            </w:tcBorders>
          </w:tcPr>
          <w:p w14:paraId="586364B9" w14:textId="77777777" w:rsidR="007F421E" w:rsidRDefault="00987161">
            <w:proofErr w:type="gramStart"/>
            <w:r>
              <w:t xml:space="preserve">Identify  </w:t>
            </w:r>
            <w:r>
              <w:rPr>
                <w:rFonts w:ascii="MS Gothic" w:eastAsia="MS Gothic" w:hAnsi="MS Gothic" w:cs="MS Gothic"/>
              </w:rPr>
              <w:t>☒</w:t>
            </w:r>
            <w:proofErr w:type="gramEnd"/>
          </w:p>
        </w:tc>
      </w:tr>
      <w:tr w:rsidR="007F421E" w14:paraId="4F766D26" w14:textId="77777777" w:rsidTr="47D46079">
        <w:trPr>
          <w:trHeight w:val="294"/>
        </w:trPr>
        <w:tc>
          <w:tcPr>
            <w:tcW w:w="1838" w:type="dxa"/>
            <w:tcBorders>
              <w:right w:val="single" w:sz="4" w:space="0" w:color="000000" w:themeColor="text1"/>
            </w:tcBorders>
          </w:tcPr>
          <w:p w14:paraId="637E11E1" w14:textId="77777777" w:rsidR="007F421E" w:rsidRDefault="00987161">
            <w:r>
              <w:t xml:space="preserve">6.Culture </w:t>
            </w:r>
            <w:r>
              <w:rPr>
                <w:rFonts w:ascii="MS Gothic" w:eastAsia="MS Gothic" w:hAnsi="MS Gothic" w:cs="MS Gothic"/>
              </w:rPr>
              <w:t>☐</w:t>
            </w:r>
          </w:p>
          <w:p w14:paraId="7680DBCC" w14:textId="77777777" w:rsidR="007F421E" w:rsidRDefault="007F421E"/>
        </w:tc>
        <w:tc>
          <w:tcPr>
            <w:tcW w:w="2234" w:type="dxa"/>
            <w:tcBorders>
              <w:top w:val="single" w:sz="4" w:space="0" w:color="000000" w:themeColor="text1"/>
              <w:left w:val="single" w:sz="4" w:space="0" w:color="000000" w:themeColor="text1"/>
              <w:bottom w:val="nil"/>
              <w:right w:val="nil"/>
            </w:tcBorders>
          </w:tcPr>
          <w:p w14:paraId="487D1300" w14:textId="77777777" w:rsidR="007F421E" w:rsidRDefault="007F421E"/>
        </w:tc>
        <w:tc>
          <w:tcPr>
            <w:tcW w:w="2172" w:type="dxa"/>
            <w:tcBorders>
              <w:top w:val="single" w:sz="4" w:space="0" w:color="000000" w:themeColor="text1"/>
              <w:left w:val="nil"/>
              <w:bottom w:val="nil"/>
              <w:right w:val="nil"/>
            </w:tcBorders>
          </w:tcPr>
          <w:p w14:paraId="014EC471" w14:textId="77777777" w:rsidR="007F421E" w:rsidRDefault="007F421E"/>
        </w:tc>
        <w:tc>
          <w:tcPr>
            <w:tcW w:w="1973" w:type="dxa"/>
            <w:tcBorders>
              <w:top w:val="single" w:sz="4" w:space="0" w:color="000000" w:themeColor="text1"/>
              <w:left w:val="nil"/>
              <w:bottom w:val="nil"/>
              <w:right w:val="single" w:sz="4" w:space="0" w:color="000000" w:themeColor="text1"/>
            </w:tcBorders>
          </w:tcPr>
          <w:p w14:paraId="45D2C392" w14:textId="77777777" w:rsidR="007F421E" w:rsidRDefault="007F421E"/>
        </w:tc>
        <w:tc>
          <w:tcPr>
            <w:tcW w:w="2461" w:type="dxa"/>
            <w:tcBorders>
              <w:left w:val="single" w:sz="4" w:space="0" w:color="000000" w:themeColor="text1"/>
            </w:tcBorders>
          </w:tcPr>
          <w:p w14:paraId="41A58B70" w14:textId="77777777" w:rsidR="007F421E" w:rsidRDefault="00987161">
            <w:proofErr w:type="gramStart"/>
            <w:r>
              <w:t xml:space="preserve">Support  </w:t>
            </w:r>
            <w:r>
              <w:rPr>
                <w:rFonts w:ascii="MS Gothic" w:eastAsia="MS Gothic" w:hAnsi="MS Gothic" w:cs="MS Gothic"/>
              </w:rPr>
              <w:t>☒</w:t>
            </w:r>
            <w:proofErr w:type="gramEnd"/>
          </w:p>
          <w:p w14:paraId="06E30D00" w14:textId="77777777" w:rsidR="007F421E" w:rsidRDefault="007F421E"/>
        </w:tc>
      </w:tr>
      <w:tr w:rsidR="007F421E" w14:paraId="2ABA0155" w14:textId="77777777" w:rsidTr="47D46079">
        <w:trPr>
          <w:trHeight w:val="294"/>
        </w:trPr>
        <w:tc>
          <w:tcPr>
            <w:tcW w:w="1838" w:type="dxa"/>
            <w:tcBorders>
              <w:right w:val="single" w:sz="4" w:space="0" w:color="000000" w:themeColor="text1"/>
            </w:tcBorders>
          </w:tcPr>
          <w:p w14:paraId="0D4634D5" w14:textId="77777777" w:rsidR="007F421E" w:rsidRDefault="00987161">
            <w:r>
              <w:t xml:space="preserve">7.Partnership </w:t>
            </w:r>
            <w:r>
              <w:rPr>
                <w:rFonts w:ascii="MS Gothic" w:eastAsia="MS Gothic" w:hAnsi="MS Gothic" w:cs="MS Gothic"/>
              </w:rPr>
              <w:t>☐</w:t>
            </w:r>
          </w:p>
          <w:p w14:paraId="596583AD" w14:textId="77777777" w:rsidR="007F421E" w:rsidRDefault="007F421E"/>
        </w:tc>
        <w:tc>
          <w:tcPr>
            <w:tcW w:w="2234" w:type="dxa"/>
            <w:tcBorders>
              <w:top w:val="nil"/>
              <w:left w:val="single" w:sz="4" w:space="0" w:color="000000" w:themeColor="text1"/>
              <w:bottom w:val="nil"/>
              <w:right w:val="nil"/>
            </w:tcBorders>
          </w:tcPr>
          <w:p w14:paraId="26797BCF" w14:textId="77777777" w:rsidR="007F421E" w:rsidRDefault="007F421E"/>
          <w:p w14:paraId="1D8F869F" w14:textId="77777777" w:rsidR="007F421E" w:rsidRDefault="007F421E"/>
        </w:tc>
        <w:tc>
          <w:tcPr>
            <w:tcW w:w="2172" w:type="dxa"/>
            <w:tcBorders>
              <w:top w:val="nil"/>
              <w:left w:val="nil"/>
              <w:bottom w:val="nil"/>
              <w:right w:val="nil"/>
            </w:tcBorders>
          </w:tcPr>
          <w:p w14:paraId="262C541C" w14:textId="77777777" w:rsidR="007F421E" w:rsidRDefault="007F421E"/>
        </w:tc>
        <w:tc>
          <w:tcPr>
            <w:tcW w:w="1973" w:type="dxa"/>
            <w:tcBorders>
              <w:top w:val="nil"/>
              <w:left w:val="nil"/>
              <w:bottom w:val="nil"/>
              <w:right w:val="single" w:sz="4" w:space="0" w:color="000000" w:themeColor="text1"/>
            </w:tcBorders>
          </w:tcPr>
          <w:p w14:paraId="0DA3818E" w14:textId="77777777" w:rsidR="007F421E" w:rsidRDefault="007F421E"/>
        </w:tc>
        <w:tc>
          <w:tcPr>
            <w:tcW w:w="2461" w:type="dxa"/>
            <w:tcBorders>
              <w:left w:val="single" w:sz="4" w:space="0" w:color="000000" w:themeColor="text1"/>
            </w:tcBorders>
          </w:tcPr>
          <w:p w14:paraId="54ADCDB8" w14:textId="77777777" w:rsidR="007F421E" w:rsidRDefault="00987161">
            <w:proofErr w:type="gramStart"/>
            <w:r>
              <w:t xml:space="preserve">Respond  </w:t>
            </w:r>
            <w:r>
              <w:rPr>
                <w:rFonts w:ascii="MS Gothic" w:eastAsia="MS Gothic" w:hAnsi="MS Gothic" w:cs="MS Gothic"/>
              </w:rPr>
              <w:t>☒</w:t>
            </w:r>
            <w:proofErr w:type="gramEnd"/>
          </w:p>
        </w:tc>
      </w:tr>
      <w:tr w:rsidR="007F421E" w14:paraId="49294663" w14:textId="77777777" w:rsidTr="47D46079">
        <w:trPr>
          <w:trHeight w:val="294"/>
        </w:trPr>
        <w:tc>
          <w:tcPr>
            <w:tcW w:w="1838" w:type="dxa"/>
            <w:tcBorders>
              <w:right w:val="single" w:sz="4" w:space="0" w:color="000000" w:themeColor="text1"/>
            </w:tcBorders>
          </w:tcPr>
          <w:p w14:paraId="3CD1EC86" w14:textId="77777777" w:rsidR="007F421E" w:rsidRDefault="00987161">
            <w:r>
              <w:t>8.</w:t>
            </w:r>
            <w:proofErr w:type="gramStart"/>
            <w:r>
              <w:t xml:space="preserve">Students  </w:t>
            </w:r>
            <w:r>
              <w:rPr>
                <w:rFonts w:ascii="MS Gothic" w:eastAsia="MS Gothic" w:hAnsi="MS Gothic" w:cs="MS Gothic"/>
              </w:rPr>
              <w:t>☒</w:t>
            </w:r>
            <w:proofErr w:type="gramEnd"/>
          </w:p>
          <w:p w14:paraId="5C6BB7EE" w14:textId="77777777" w:rsidR="007F421E" w:rsidRDefault="007F421E"/>
        </w:tc>
        <w:tc>
          <w:tcPr>
            <w:tcW w:w="2234" w:type="dxa"/>
            <w:tcBorders>
              <w:top w:val="nil"/>
              <w:left w:val="single" w:sz="4" w:space="0" w:color="000000" w:themeColor="text1"/>
              <w:bottom w:val="nil"/>
              <w:right w:val="nil"/>
            </w:tcBorders>
          </w:tcPr>
          <w:p w14:paraId="2B7C0AD7" w14:textId="77777777" w:rsidR="007F421E" w:rsidRDefault="007F421E"/>
        </w:tc>
        <w:tc>
          <w:tcPr>
            <w:tcW w:w="2172" w:type="dxa"/>
            <w:tcBorders>
              <w:top w:val="nil"/>
              <w:left w:val="nil"/>
              <w:bottom w:val="nil"/>
              <w:right w:val="nil"/>
            </w:tcBorders>
          </w:tcPr>
          <w:p w14:paraId="50B8AABA" w14:textId="77777777" w:rsidR="007F421E" w:rsidRDefault="007F421E"/>
        </w:tc>
        <w:tc>
          <w:tcPr>
            <w:tcW w:w="1973" w:type="dxa"/>
            <w:tcBorders>
              <w:top w:val="nil"/>
              <w:left w:val="nil"/>
              <w:bottom w:val="nil"/>
              <w:right w:val="single" w:sz="4" w:space="0" w:color="000000" w:themeColor="text1"/>
            </w:tcBorders>
          </w:tcPr>
          <w:p w14:paraId="577A8C7E" w14:textId="77777777" w:rsidR="007F421E" w:rsidRDefault="007F421E"/>
        </w:tc>
        <w:tc>
          <w:tcPr>
            <w:tcW w:w="2461" w:type="dxa"/>
            <w:tcBorders>
              <w:left w:val="single" w:sz="4" w:space="0" w:color="000000" w:themeColor="text1"/>
            </w:tcBorders>
          </w:tcPr>
          <w:p w14:paraId="136C9F55" w14:textId="77777777" w:rsidR="007F421E" w:rsidRDefault="00987161">
            <w:r>
              <w:t xml:space="preserve">Transition </w:t>
            </w:r>
            <w:r>
              <w:rPr>
                <w:rFonts w:ascii="MS Gothic" w:eastAsia="MS Gothic" w:hAnsi="MS Gothic" w:cs="MS Gothic"/>
              </w:rPr>
              <w:t>☐</w:t>
            </w:r>
          </w:p>
        </w:tc>
      </w:tr>
      <w:tr w:rsidR="007F421E" w14:paraId="4B380B57" w14:textId="77777777" w:rsidTr="47D46079">
        <w:trPr>
          <w:trHeight w:val="294"/>
        </w:trPr>
        <w:tc>
          <w:tcPr>
            <w:tcW w:w="1838" w:type="dxa"/>
            <w:tcBorders>
              <w:right w:val="single" w:sz="4" w:space="0" w:color="000000" w:themeColor="text1"/>
            </w:tcBorders>
          </w:tcPr>
          <w:p w14:paraId="4F7E1AE2" w14:textId="77777777" w:rsidR="007F421E" w:rsidRDefault="00987161">
            <w:r>
              <w:t>9.</w:t>
            </w:r>
            <w:proofErr w:type="gramStart"/>
            <w:r>
              <w:t xml:space="preserve">Research  </w:t>
            </w:r>
            <w:r>
              <w:rPr>
                <w:rFonts w:ascii="MS Gothic" w:eastAsia="MS Gothic" w:hAnsi="MS Gothic" w:cs="MS Gothic"/>
              </w:rPr>
              <w:t>☒</w:t>
            </w:r>
            <w:proofErr w:type="gramEnd"/>
          </w:p>
          <w:p w14:paraId="33DA1E8D" w14:textId="77777777" w:rsidR="007F421E" w:rsidRDefault="007F421E"/>
        </w:tc>
        <w:tc>
          <w:tcPr>
            <w:tcW w:w="2234" w:type="dxa"/>
            <w:tcBorders>
              <w:top w:val="nil"/>
              <w:left w:val="single" w:sz="4" w:space="0" w:color="000000" w:themeColor="text1"/>
              <w:bottom w:val="nil"/>
              <w:right w:val="nil"/>
            </w:tcBorders>
          </w:tcPr>
          <w:p w14:paraId="51D2E7E1" w14:textId="77777777" w:rsidR="007F421E" w:rsidRDefault="007F421E"/>
        </w:tc>
        <w:tc>
          <w:tcPr>
            <w:tcW w:w="2172" w:type="dxa"/>
            <w:tcBorders>
              <w:top w:val="nil"/>
              <w:left w:val="nil"/>
              <w:bottom w:val="nil"/>
              <w:right w:val="nil"/>
            </w:tcBorders>
          </w:tcPr>
          <w:p w14:paraId="231688B8" w14:textId="77777777" w:rsidR="007F421E" w:rsidRDefault="007F421E"/>
        </w:tc>
        <w:tc>
          <w:tcPr>
            <w:tcW w:w="1973" w:type="dxa"/>
            <w:tcBorders>
              <w:top w:val="nil"/>
              <w:left w:val="nil"/>
              <w:bottom w:val="nil"/>
              <w:right w:val="single" w:sz="4" w:space="0" w:color="000000" w:themeColor="text1"/>
            </w:tcBorders>
          </w:tcPr>
          <w:p w14:paraId="3287B67D" w14:textId="77777777" w:rsidR="007F421E" w:rsidRDefault="007F421E"/>
        </w:tc>
        <w:tc>
          <w:tcPr>
            <w:tcW w:w="2461" w:type="dxa"/>
            <w:tcBorders>
              <w:left w:val="single" w:sz="4" w:space="0" w:color="000000" w:themeColor="text1"/>
            </w:tcBorders>
          </w:tcPr>
          <w:p w14:paraId="1B70A35E" w14:textId="77777777" w:rsidR="007F421E" w:rsidRDefault="00987161">
            <w:proofErr w:type="gramStart"/>
            <w:r>
              <w:t xml:space="preserve">Improve  </w:t>
            </w:r>
            <w:r>
              <w:rPr>
                <w:rFonts w:ascii="MS Gothic" w:eastAsia="MS Gothic" w:hAnsi="MS Gothic" w:cs="MS Gothic"/>
              </w:rPr>
              <w:t>☒</w:t>
            </w:r>
            <w:proofErr w:type="gramEnd"/>
          </w:p>
        </w:tc>
      </w:tr>
      <w:tr w:rsidR="007F421E" w14:paraId="06CAD7DA" w14:textId="77777777" w:rsidTr="47D46079">
        <w:trPr>
          <w:gridAfter w:val="1"/>
          <w:wAfter w:w="2461" w:type="dxa"/>
          <w:trHeight w:val="294"/>
        </w:trPr>
        <w:tc>
          <w:tcPr>
            <w:tcW w:w="1838" w:type="dxa"/>
            <w:tcBorders>
              <w:right w:val="single" w:sz="4" w:space="0" w:color="000000" w:themeColor="text1"/>
            </w:tcBorders>
          </w:tcPr>
          <w:p w14:paraId="4017D94E" w14:textId="77777777" w:rsidR="007F421E" w:rsidRDefault="00987161">
            <w:r>
              <w:t xml:space="preserve">10.Celebrate </w:t>
            </w:r>
            <w:r>
              <w:rPr>
                <w:rFonts w:ascii="MS Gothic" w:eastAsia="MS Gothic" w:hAnsi="MS Gothic" w:cs="MS Gothic"/>
              </w:rPr>
              <w:t>☐</w:t>
            </w:r>
          </w:p>
          <w:p w14:paraId="6DF850DC" w14:textId="77777777" w:rsidR="007F421E" w:rsidRDefault="007F421E"/>
        </w:tc>
        <w:tc>
          <w:tcPr>
            <w:tcW w:w="2234" w:type="dxa"/>
            <w:tcBorders>
              <w:top w:val="nil"/>
              <w:left w:val="single" w:sz="4" w:space="0" w:color="000000" w:themeColor="text1"/>
              <w:bottom w:val="nil"/>
              <w:right w:val="nil"/>
            </w:tcBorders>
          </w:tcPr>
          <w:p w14:paraId="6A430BB8" w14:textId="77777777" w:rsidR="007F421E" w:rsidRDefault="007F421E"/>
        </w:tc>
        <w:tc>
          <w:tcPr>
            <w:tcW w:w="2172" w:type="dxa"/>
            <w:tcBorders>
              <w:top w:val="nil"/>
              <w:left w:val="nil"/>
              <w:bottom w:val="nil"/>
              <w:right w:val="nil"/>
            </w:tcBorders>
          </w:tcPr>
          <w:p w14:paraId="29257F2A" w14:textId="77777777" w:rsidR="007F421E" w:rsidRDefault="007F421E"/>
        </w:tc>
        <w:tc>
          <w:tcPr>
            <w:tcW w:w="1973" w:type="dxa"/>
            <w:tcBorders>
              <w:top w:val="nil"/>
              <w:left w:val="nil"/>
              <w:bottom w:val="nil"/>
              <w:right w:val="nil"/>
            </w:tcBorders>
          </w:tcPr>
          <w:p w14:paraId="1E8C48A0" w14:textId="77777777" w:rsidR="007F421E" w:rsidRDefault="007F421E"/>
        </w:tc>
      </w:tr>
    </w:tbl>
    <w:p w14:paraId="2EC782BD" w14:textId="77777777" w:rsidR="007F421E" w:rsidRDefault="007F421E">
      <w:pPr>
        <w:jc w:val="both"/>
      </w:pPr>
    </w:p>
    <w:p w14:paraId="36EF5D82" w14:textId="77777777" w:rsidR="007F421E" w:rsidRDefault="007F421E">
      <w:pPr>
        <w:jc w:val="both"/>
      </w:pPr>
    </w:p>
    <w:p w14:paraId="17E31DB2" w14:textId="77777777" w:rsidR="007F421E" w:rsidRDefault="007F421E">
      <w:pPr>
        <w:jc w:val="both"/>
      </w:pPr>
    </w:p>
    <w:p w14:paraId="7EF6E47E" w14:textId="77777777" w:rsidR="007F421E" w:rsidRDefault="007F421E">
      <w:pPr>
        <w:jc w:val="both"/>
      </w:pPr>
    </w:p>
    <w:p w14:paraId="60A8A3C4" w14:textId="77777777" w:rsidR="007F421E" w:rsidRDefault="007F421E">
      <w:pPr>
        <w:jc w:val="both"/>
      </w:pPr>
    </w:p>
    <w:tbl>
      <w:tblPr>
        <w:tblStyle w:val="a1"/>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513"/>
      </w:tblGrid>
      <w:tr w:rsidR="007F421E" w14:paraId="5C1DE509" w14:textId="77777777">
        <w:trPr>
          <w:trHeight w:val="300"/>
        </w:trPr>
        <w:tc>
          <w:tcPr>
            <w:tcW w:w="2977" w:type="dxa"/>
            <w:shd w:val="clear" w:color="auto" w:fill="F2F2F2"/>
            <w:tcMar>
              <w:left w:w="105" w:type="dxa"/>
              <w:right w:w="105" w:type="dxa"/>
            </w:tcMar>
          </w:tcPr>
          <w:p w14:paraId="409F88EB"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 xml:space="preserve">Project Rationale </w:t>
            </w:r>
          </w:p>
        </w:tc>
        <w:tc>
          <w:tcPr>
            <w:tcW w:w="7513" w:type="dxa"/>
            <w:tcMar>
              <w:left w:w="105" w:type="dxa"/>
              <w:right w:w="105" w:type="dxa"/>
            </w:tcMar>
          </w:tcPr>
          <w:p w14:paraId="43547CBB" w14:textId="77777777" w:rsidR="007F421E" w:rsidRDefault="00987161">
            <w:r>
              <w:t>UCD’s Live Engagement &amp; Attendance Project (LEAP) was piloted in 2018/19 and has been mainstreamed across the university since 2020. The initiative was developed in direct alignment with the National Student Mental Health &amp; Suicide Prevention Framework for Higher Education, reflecting a strategic commitment to early intervention, prevention, and the promotion of student wellbeing.</w:t>
            </w:r>
          </w:p>
          <w:p w14:paraId="1B41F837" w14:textId="77777777" w:rsidR="007F421E" w:rsidRDefault="007F421E"/>
          <w:p w14:paraId="4CDC0722" w14:textId="77777777" w:rsidR="007F421E" w:rsidRDefault="00987161">
            <w:r>
              <w:t>LEAP was established in response to the need for a more proactive, data-informed approach to identifying and supporting students who may be at risk of disengagement. Traditional models of student support often rely on self-referral or retrospective intervention, by which point students may already be experiencing significant academic, personal, or wellbeing challenges.</w:t>
            </w:r>
          </w:p>
          <w:p w14:paraId="300A8330" w14:textId="77777777" w:rsidR="007F421E" w:rsidRDefault="007F421E"/>
          <w:p w14:paraId="1E578821" w14:textId="77777777" w:rsidR="007F421E" w:rsidRDefault="00987161">
            <w:r>
              <w:t>The twin objectives of LEAP are:</w:t>
            </w:r>
          </w:p>
          <w:p w14:paraId="1F0E1C9A" w14:textId="77777777" w:rsidR="007F421E" w:rsidRDefault="007F421E"/>
          <w:p w14:paraId="7B6C05C6" w14:textId="77777777" w:rsidR="007F421E" w:rsidRDefault="00987161">
            <w:r>
              <w:t>1. To identify students at risk of disengagement, enabling Student Advisers to provide timely, proactive support that can improve student outcomes.</w:t>
            </w:r>
          </w:p>
          <w:p w14:paraId="7A268838" w14:textId="77777777" w:rsidR="007F421E" w:rsidRDefault="00987161">
            <w:r>
              <w:t>2. To deliver early interventions to students at risk, enhancing student engagement, wellbeing, and retention.</w:t>
            </w:r>
          </w:p>
          <w:p w14:paraId="3344BFF6" w14:textId="77777777" w:rsidR="007F421E" w:rsidRDefault="007F421E"/>
          <w:p w14:paraId="7BFCB5CB" w14:textId="77777777" w:rsidR="007F421E" w:rsidRDefault="00987161">
            <w:r>
              <w:t>By shifting the focus from reactive to preventative support, LEAP contributes to a whole-campus approach to health and wellbeing, ensuring that students are identified and supported at an earlier stage in their university experience.</w:t>
            </w:r>
          </w:p>
          <w:p w14:paraId="6F84FE55" w14:textId="77777777" w:rsidR="0084049D" w:rsidRDefault="0084049D"/>
        </w:tc>
      </w:tr>
      <w:tr w:rsidR="007F421E" w14:paraId="08DBEB9D" w14:textId="77777777">
        <w:trPr>
          <w:trHeight w:val="300"/>
        </w:trPr>
        <w:tc>
          <w:tcPr>
            <w:tcW w:w="2977" w:type="dxa"/>
            <w:shd w:val="clear" w:color="auto" w:fill="F2F2F2"/>
            <w:tcMar>
              <w:left w:w="105" w:type="dxa"/>
              <w:right w:w="105" w:type="dxa"/>
            </w:tcMar>
          </w:tcPr>
          <w:p w14:paraId="01E86250"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 xml:space="preserve">Aims and Objectives </w:t>
            </w:r>
          </w:p>
        </w:tc>
        <w:tc>
          <w:tcPr>
            <w:tcW w:w="7513" w:type="dxa"/>
            <w:tcMar>
              <w:left w:w="105" w:type="dxa"/>
              <w:right w:w="105" w:type="dxa"/>
            </w:tcMar>
          </w:tcPr>
          <w:p w14:paraId="4B105AF2" w14:textId="77777777" w:rsidR="007F421E" w:rsidRDefault="00987161">
            <w:r>
              <w:t xml:space="preserve">UCD LEAP operationalises its core objectives </w:t>
            </w:r>
            <w:proofErr w:type="gramStart"/>
            <w:r>
              <w:t>through the use of</w:t>
            </w:r>
            <w:proofErr w:type="gramEnd"/>
            <w:r>
              <w:t xml:space="preserve"> real-time Virtual Learning Environment (VLE) data, aggregated at programme level to provide holistic insights into student engagement. This enables Student Advisers to identify and proactively reach out to students who may be at risk of disengagement. In doing so, LEAP delivers a timely, student-centred intervention model that bridges the gap between generic signposting of supports during Orientation and more reactive, retrospective approaches once disengagement has already occurred.</w:t>
            </w:r>
          </w:p>
          <w:p w14:paraId="4D7DE57C" w14:textId="77777777" w:rsidR="007F421E" w:rsidRDefault="007F421E"/>
          <w:p w14:paraId="71D9A248" w14:textId="77777777" w:rsidR="007F421E" w:rsidRDefault="00987161">
            <w:r>
              <w:t>A key aim of LEAP is to embed early intervention within the student experience, particularly during critical transition periods into higher education. This is a time when students may face significant academic, social, and personal adjustment challenges, while also being less aware of available supports.</w:t>
            </w:r>
          </w:p>
          <w:p w14:paraId="45339500" w14:textId="77777777" w:rsidR="007F421E" w:rsidRDefault="007F421E"/>
          <w:p w14:paraId="66E7E9C1" w14:textId="77777777" w:rsidR="007F421E" w:rsidRDefault="00987161">
            <w:r>
              <w:t>The project is also informed by national evidence. Findings from the Irish Survey of Student Engagement consistently highlight gaps in students’ perceived support for wellbeing, particularly among underrepresented groups. Similarly, the My World Survey identifies ongoing mental health challenges among young people transitioning into higher education. LEAP aims to address these disparities by enabling equitable, data-informed, and proactive support for all students.</w:t>
            </w:r>
          </w:p>
          <w:p w14:paraId="69FF7943" w14:textId="77777777" w:rsidR="007F421E" w:rsidRDefault="007F421E"/>
        </w:tc>
      </w:tr>
      <w:tr w:rsidR="007F421E" w14:paraId="40BA520A" w14:textId="77777777">
        <w:trPr>
          <w:trHeight w:val="300"/>
        </w:trPr>
        <w:tc>
          <w:tcPr>
            <w:tcW w:w="2977" w:type="dxa"/>
            <w:shd w:val="clear" w:color="auto" w:fill="F2F2F2"/>
            <w:tcMar>
              <w:left w:w="105" w:type="dxa"/>
              <w:right w:w="105" w:type="dxa"/>
            </w:tcMar>
          </w:tcPr>
          <w:p w14:paraId="77EAAB91"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lastRenderedPageBreak/>
              <w:t xml:space="preserve">Project Overview/ Summary </w:t>
            </w:r>
          </w:p>
          <w:p w14:paraId="00C4C919" w14:textId="77777777" w:rsidR="007F421E" w:rsidRDefault="007F421E">
            <w:pPr>
              <w:spacing w:line="259" w:lineRule="auto"/>
              <w:rPr>
                <w:b/>
                <w:bCs/>
              </w:rPr>
            </w:pPr>
          </w:p>
          <w:p w14:paraId="18637B75" w14:textId="77777777" w:rsidR="007F421E" w:rsidRDefault="007F421E">
            <w:pPr>
              <w:spacing w:line="259" w:lineRule="auto"/>
              <w:rPr>
                <w:b/>
                <w:bCs/>
              </w:rPr>
            </w:pPr>
          </w:p>
        </w:tc>
        <w:tc>
          <w:tcPr>
            <w:tcW w:w="7513" w:type="dxa"/>
            <w:tcMar>
              <w:left w:w="105" w:type="dxa"/>
              <w:right w:w="105" w:type="dxa"/>
            </w:tcMar>
          </w:tcPr>
          <w:p w14:paraId="719CD01F" w14:textId="77777777" w:rsidR="007F421E" w:rsidRDefault="00987161">
            <w:r>
              <w:t>Planning and Development:</w:t>
            </w:r>
          </w:p>
          <w:p w14:paraId="27E920C9" w14:textId="77777777" w:rsidR="007F421E" w:rsidRDefault="00987161">
            <w:pPr>
              <w:numPr>
                <w:ilvl w:val="0"/>
                <w:numId w:val="11"/>
              </w:numPr>
              <w:pBdr>
                <w:top w:val="nil"/>
                <w:left w:val="nil"/>
                <w:bottom w:val="nil"/>
                <w:right w:val="nil"/>
                <w:between w:val="nil"/>
              </w:pBdr>
              <w:spacing w:line="259" w:lineRule="auto"/>
              <w:rPr>
                <w:color w:val="000000"/>
              </w:rPr>
            </w:pPr>
            <w:r>
              <w:rPr>
                <w:color w:val="000000"/>
              </w:rPr>
              <w:t>LEAP was initially piloted in 2018/19 in response to a recognised need for earlier identification of students at risk of disengagement and poorer wellbeing outcomes.</w:t>
            </w:r>
          </w:p>
          <w:p w14:paraId="359B8BAC" w14:textId="77777777" w:rsidR="007F421E" w:rsidRDefault="00987161">
            <w:pPr>
              <w:numPr>
                <w:ilvl w:val="0"/>
                <w:numId w:val="11"/>
              </w:numPr>
              <w:pBdr>
                <w:top w:val="nil"/>
                <w:left w:val="nil"/>
                <w:bottom w:val="nil"/>
                <w:right w:val="nil"/>
                <w:between w:val="nil"/>
              </w:pBdr>
              <w:spacing w:line="259" w:lineRule="auto"/>
              <w:rPr>
                <w:color w:val="000000"/>
              </w:rPr>
            </w:pPr>
            <w:r>
              <w:rPr>
                <w:color w:val="000000"/>
              </w:rPr>
              <w:t>The project was designed in alignment with national policy, including the National Student Mental Health &amp; Suicide Prevention Framework for Higher Education, and institutional priorities relating to student success, retention, and wellbeing.</w:t>
            </w:r>
          </w:p>
          <w:p w14:paraId="2B4A185B" w14:textId="77777777" w:rsidR="007F421E" w:rsidRDefault="00987161">
            <w:pPr>
              <w:numPr>
                <w:ilvl w:val="0"/>
                <w:numId w:val="11"/>
              </w:numPr>
              <w:pBdr>
                <w:top w:val="nil"/>
                <w:left w:val="nil"/>
                <w:bottom w:val="nil"/>
                <w:right w:val="nil"/>
                <w:between w:val="nil"/>
              </w:pBdr>
              <w:spacing w:line="259" w:lineRule="auto"/>
              <w:rPr>
                <w:color w:val="000000"/>
              </w:rPr>
            </w:pPr>
            <w:r>
              <w:rPr>
                <w:color w:val="000000"/>
              </w:rPr>
              <w:t>A cross-functional approach was adopted, involving collaboration between academic units, IT services, and student support services to ensure a robust, ethical, and data-informed model.</w:t>
            </w:r>
          </w:p>
          <w:p w14:paraId="549530DA" w14:textId="77777777" w:rsidR="007F421E" w:rsidRDefault="00987161">
            <w:pPr>
              <w:numPr>
                <w:ilvl w:val="0"/>
                <w:numId w:val="11"/>
              </w:numPr>
              <w:pBdr>
                <w:top w:val="nil"/>
                <w:left w:val="nil"/>
                <w:bottom w:val="nil"/>
                <w:right w:val="nil"/>
                <w:between w:val="nil"/>
              </w:pBdr>
              <w:spacing w:after="160" w:line="259" w:lineRule="auto"/>
              <w:rPr>
                <w:color w:val="000000"/>
              </w:rPr>
            </w:pPr>
            <w:r>
              <w:rPr>
                <w:color w:val="000000"/>
              </w:rPr>
              <w:t>Key considerations during planning included data protection, appropriate use of learning analytics, and ensuring that interventions would be supportive, non-intrusive, and student-centred.</w:t>
            </w:r>
          </w:p>
          <w:p w14:paraId="7A7FF435" w14:textId="77777777" w:rsidR="007F421E" w:rsidRDefault="007F421E"/>
          <w:p w14:paraId="19C88D5E" w14:textId="77777777" w:rsidR="007F421E" w:rsidRDefault="00987161">
            <w:r>
              <w:t>Implementation:</w:t>
            </w:r>
          </w:p>
          <w:p w14:paraId="3DE40938" w14:textId="77777777" w:rsidR="007F421E" w:rsidRDefault="00987161">
            <w:pPr>
              <w:numPr>
                <w:ilvl w:val="0"/>
                <w:numId w:val="12"/>
              </w:numPr>
              <w:pBdr>
                <w:top w:val="nil"/>
                <w:left w:val="nil"/>
                <w:bottom w:val="nil"/>
                <w:right w:val="nil"/>
                <w:between w:val="nil"/>
              </w:pBdr>
              <w:spacing w:line="259" w:lineRule="auto"/>
              <w:rPr>
                <w:color w:val="000000"/>
              </w:rPr>
            </w:pPr>
            <w:r>
              <w:rPr>
                <w:color w:val="000000"/>
              </w:rPr>
              <w:t>LEAP was rolled out on a phased basis across different Colleges within UCD, allowing for iterative refinement and responsiveness to local contexts.</w:t>
            </w:r>
          </w:p>
          <w:p w14:paraId="70427A6A" w14:textId="77777777" w:rsidR="007F421E" w:rsidRDefault="00987161">
            <w:pPr>
              <w:numPr>
                <w:ilvl w:val="0"/>
                <w:numId w:val="12"/>
              </w:numPr>
              <w:pBdr>
                <w:top w:val="nil"/>
                <w:left w:val="nil"/>
                <w:bottom w:val="nil"/>
                <w:right w:val="nil"/>
                <w:between w:val="nil"/>
              </w:pBdr>
              <w:spacing w:line="259" w:lineRule="auto"/>
              <w:rPr>
                <w:color w:val="000000"/>
              </w:rPr>
            </w:pPr>
            <w:r>
              <w:rPr>
                <w:color w:val="000000"/>
              </w:rPr>
              <w:t>The project uses real-time Virtual Learning Environment (VLE) data to monitor student engagement, which is aggregated at programme level to provide a holistic view of student activity.</w:t>
            </w:r>
          </w:p>
          <w:p w14:paraId="415F22E1" w14:textId="77777777" w:rsidR="007F421E" w:rsidRDefault="00987161">
            <w:pPr>
              <w:numPr>
                <w:ilvl w:val="0"/>
                <w:numId w:val="12"/>
              </w:numPr>
              <w:pBdr>
                <w:top w:val="nil"/>
                <w:left w:val="nil"/>
                <w:bottom w:val="nil"/>
                <w:right w:val="nil"/>
                <w:between w:val="nil"/>
              </w:pBdr>
              <w:spacing w:line="259" w:lineRule="auto"/>
              <w:rPr>
                <w:color w:val="000000"/>
              </w:rPr>
            </w:pPr>
            <w:r>
              <w:rPr>
                <w:color w:val="000000"/>
              </w:rPr>
              <w:t>Students identified as at risk of disengagement are contacted proactively by Student Advisers, who offer tailored support, guidance, and signposting to relevant services.</w:t>
            </w:r>
          </w:p>
          <w:p w14:paraId="79C9DAA4" w14:textId="77777777" w:rsidR="007F421E" w:rsidRDefault="00987161">
            <w:pPr>
              <w:numPr>
                <w:ilvl w:val="0"/>
                <w:numId w:val="12"/>
              </w:numPr>
              <w:pBdr>
                <w:top w:val="nil"/>
                <w:left w:val="nil"/>
                <w:bottom w:val="nil"/>
                <w:right w:val="nil"/>
                <w:between w:val="nil"/>
              </w:pBdr>
              <w:spacing w:line="259" w:lineRule="auto"/>
              <w:rPr>
                <w:color w:val="000000"/>
              </w:rPr>
            </w:pPr>
            <w:r>
              <w:rPr>
                <w:color w:val="000000"/>
              </w:rPr>
              <w:t>This approach enables early, preventative intervention, particularly during key transition periods, and helps bridge the gap between initial orientation messaging and later-stage crisis support.</w:t>
            </w:r>
          </w:p>
          <w:p w14:paraId="4FD5BBAA" w14:textId="77777777" w:rsidR="007F421E" w:rsidRDefault="00987161">
            <w:pPr>
              <w:numPr>
                <w:ilvl w:val="0"/>
                <w:numId w:val="12"/>
              </w:numPr>
              <w:pBdr>
                <w:top w:val="nil"/>
                <w:left w:val="nil"/>
                <w:bottom w:val="nil"/>
                <w:right w:val="nil"/>
                <w:between w:val="nil"/>
              </w:pBdr>
              <w:spacing w:after="160" w:line="259" w:lineRule="auto"/>
              <w:rPr>
                <w:color w:val="000000"/>
              </w:rPr>
            </w:pPr>
            <w:r>
              <w:rPr>
                <w:color w:val="000000"/>
              </w:rPr>
              <w:t>LEAP also contributes to a more integrated support ecosystem, with emerging links identified between VLE engagement and engagement with other campus services such as libraries, careers, and student activities.</w:t>
            </w:r>
          </w:p>
          <w:p w14:paraId="558D4CC9" w14:textId="77777777" w:rsidR="007F421E" w:rsidRDefault="007F421E"/>
          <w:p w14:paraId="28C7A7AB" w14:textId="77777777" w:rsidR="007F421E" w:rsidRDefault="00987161">
            <w:r>
              <w:t>Evaluation and Impact:</w:t>
            </w:r>
          </w:p>
          <w:p w14:paraId="0E780D23" w14:textId="77777777" w:rsidR="007F421E" w:rsidRDefault="00987161">
            <w:pPr>
              <w:numPr>
                <w:ilvl w:val="0"/>
                <w:numId w:val="2"/>
              </w:numPr>
              <w:pBdr>
                <w:top w:val="nil"/>
                <w:left w:val="nil"/>
                <w:bottom w:val="nil"/>
                <w:right w:val="nil"/>
                <w:between w:val="nil"/>
              </w:pBdr>
              <w:spacing w:line="259" w:lineRule="auto"/>
              <w:rPr>
                <w:color w:val="000000"/>
              </w:rPr>
            </w:pPr>
            <w:r>
              <w:rPr>
                <w:color w:val="000000"/>
              </w:rPr>
              <w:t>The project has enabled the clear identification of students at elevated risk of non-progression, allowing for more targeted and equitable support.</w:t>
            </w:r>
          </w:p>
          <w:p w14:paraId="2E9CAC2B" w14:textId="77777777" w:rsidR="007F421E" w:rsidRDefault="00987161">
            <w:pPr>
              <w:numPr>
                <w:ilvl w:val="0"/>
                <w:numId w:val="2"/>
              </w:numPr>
              <w:pBdr>
                <w:top w:val="nil"/>
                <w:left w:val="nil"/>
                <w:bottom w:val="nil"/>
                <w:right w:val="nil"/>
                <w:between w:val="nil"/>
              </w:pBdr>
              <w:spacing w:line="259" w:lineRule="auto"/>
              <w:rPr>
                <w:color w:val="000000"/>
              </w:rPr>
            </w:pPr>
            <w:r>
              <w:rPr>
                <w:color w:val="000000"/>
              </w:rPr>
              <w:t>Quantitative analysis shows that students flagged through LEAP tend to have lower GPA attainment, higher module failure rates, and increased risk of non-progression.</w:t>
            </w:r>
          </w:p>
          <w:p w14:paraId="4B85A6CA" w14:textId="77777777" w:rsidR="007F421E" w:rsidRDefault="00987161">
            <w:pPr>
              <w:numPr>
                <w:ilvl w:val="0"/>
                <w:numId w:val="2"/>
              </w:numPr>
              <w:pBdr>
                <w:top w:val="nil"/>
                <w:left w:val="nil"/>
                <w:bottom w:val="nil"/>
                <w:right w:val="nil"/>
                <w:between w:val="nil"/>
              </w:pBdr>
              <w:spacing w:line="259" w:lineRule="auto"/>
              <w:rPr>
                <w:color w:val="000000"/>
              </w:rPr>
            </w:pPr>
            <w:r>
              <w:rPr>
                <w:color w:val="000000"/>
              </w:rPr>
              <w:t>Qualitative feedback indicates that students value the proactive outreach model.</w:t>
            </w:r>
          </w:p>
          <w:p w14:paraId="615C83EC" w14:textId="77777777" w:rsidR="007F421E" w:rsidRDefault="00987161">
            <w:pPr>
              <w:numPr>
                <w:ilvl w:val="0"/>
                <w:numId w:val="2"/>
              </w:numPr>
              <w:pBdr>
                <w:top w:val="nil"/>
                <w:left w:val="nil"/>
                <w:bottom w:val="nil"/>
                <w:right w:val="nil"/>
                <w:between w:val="nil"/>
              </w:pBdr>
              <w:spacing w:line="259" w:lineRule="auto"/>
              <w:rPr>
                <w:color w:val="000000"/>
              </w:rPr>
            </w:pPr>
            <w:r>
              <w:rPr>
                <w:color w:val="000000"/>
              </w:rPr>
              <w:lastRenderedPageBreak/>
              <w:t>Ongoing evaluation, including analysis linked to institutional initiatives such as student success projects, continues to demonstrate the value of LEAP as both an early intervention tool and a mechanism for enhancing student wellbeing and engagement.</w:t>
            </w:r>
          </w:p>
          <w:p w14:paraId="0B9DD328" w14:textId="52E2CD1E" w:rsidR="007F421E" w:rsidRDefault="00987161" w:rsidP="0084049D">
            <w:pPr>
              <w:numPr>
                <w:ilvl w:val="0"/>
                <w:numId w:val="2"/>
              </w:numPr>
              <w:pBdr>
                <w:top w:val="nil"/>
                <w:left w:val="nil"/>
                <w:bottom w:val="nil"/>
                <w:right w:val="nil"/>
                <w:between w:val="nil"/>
              </w:pBdr>
              <w:spacing w:after="160" w:line="259" w:lineRule="auto"/>
            </w:pPr>
            <w:r>
              <w:rPr>
                <w:color w:val="000000"/>
              </w:rPr>
              <w:t>LEAP has been recognised nationally as an exemplar initiative in supporting student progression, highlighting its effectiveness and scalability.</w:t>
            </w:r>
          </w:p>
        </w:tc>
      </w:tr>
      <w:tr w:rsidR="007F421E" w14:paraId="5B188A03" w14:textId="77777777">
        <w:trPr>
          <w:trHeight w:val="300"/>
        </w:trPr>
        <w:tc>
          <w:tcPr>
            <w:tcW w:w="2977" w:type="dxa"/>
            <w:shd w:val="clear" w:color="auto" w:fill="F2F2F2"/>
            <w:tcMar>
              <w:left w:w="105" w:type="dxa"/>
              <w:right w:w="105" w:type="dxa"/>
            </w:tcMar>
          </w:tcPr>
          <w:p w14:paraId="46EA1F6D"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lastRenderedPageBreak/>
              <w:t>Collaboration</w:t>
            </w:r>
          </w:p>
        </w:tc>
        <w:tc>
          <w:tcPr>
            <w:tcW w:w="7513" w:type="dxa"/>
            <w:tcMar>
              <w:left w:w="105" w:type="dxa"/>
              <w:right w:w="105" w:type="dxa"/>
            </w:tcMar>
          </w:tcPr>
          <w:p w14:paraId="1EAEB2FE" w14:textId="481A0BB1" w:rsidR="007F421E" w:rsidRDefault="00987161">
            <w:pPr>
              <w:spacing w:line="259" w:lineRule="auto"/>
            </w:pPr>
            <w:r>
              <w:t>This project was funded by the HEA from 2019-2022.</w:t>
            </w:r>
            <w:r w:rsidR="0084049D">
              <w:t xml:space="preserve"> It has been f</w:t>
            </w:r>
            <w:r>
              <w:t xml:space="preserve">unded since 2022 by UCD under the Student Success Strategy. UCD LEAP is now mainstreamed under the UCD Student Experience initiative (Breaking Boundaries Strategy to 2030). </w:t>
            </w:r>
          </w:p>
          <w:p w14:paraId="714765C7" w14:textId="77777777" w:rsidR="0084049D" w:rsidRDefault="0084049D">
            <w:pPr>
              <w:spacing w:line="259" w:lineRule="auto"/>
            </w:pPr>
          </w:p>
        </w:tc>
      </w:tr>
      <w:tr w:rsidR="007F421E" w14:paraId="158C1A81" w14:textId="77777777">
        <w:trPr>
          <w:trHeight w:val="300"/>
        </w:trPr>
        <w:tc>
          <w:tcPr>
            <w:tcW w:w="2977" w:type="dxa"/>
            <w:shd w:val="clear" w:color="auto" w:fill="F2F2F2"/>
            <w:tcMar>
              <w:left w:w="105" w:type="dxa"/>
              <w:right w:w="105" w:type="dxa"/>
            </w:tcMar>
          </w:tcPr>
          <w:p w14:paraId="577385B5"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Resource Requirements</w:t>
            </w:r>
          </w:p>
        </w:tc>
        <w:tc>
          <w:tcPr>
            <w:tcW w:w="7513" w:type="dxa"/>
            <w:tcMar>
              <w:left w:w="105" w:type="dxa"/>
              <w:right w:w="105" w:type="dxa"/>
            </w:tcMar>
          </w:tcPr>
          <w:p w14:paraId="05DD4AD2" w14:textId="77777777" w:rsidR="007F421E" w:rsidRDefault="00987161">
            <w:pPr>
              <w:spacing w:line="259" w:lineRule="auto"/>
            </w:pPr>
            <w:r>
              <w:t>Resources are internal UCD staff - Student Advisers and a Data Analyst.</w:t>
            </w:r>
          </w:p>
        </w:tc>
      </w:tr>
      <w:tr w:rsidR="007F421E" w14:paraId="26C14BDA" w14:textId="77777777">
        <w:trPr>
          <w:trHeight w:val="300"/>
        </w:trPr>
        <w:tc>
          <w:tcPr>
            <w:tcW w:w="2977" w:type="dxa"/>
            <w:shd w:val="clear" w:color="auto" w:fill="F2F2F2"/>
            <w:tcMar>
              <w:left w:w="105" w:type="dxa"/>
              <w:right w:w="105" w:type="dxa"/>
            </w:tcMar>
          </w:tcPr>
          <w:p w14:paraId="3AE193E4"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 xml:space="preserve">What are the next steps for the project? </w:t>
            </w:r>
          </w:p>
          <w:p w14:paraId="7AF3612D" w14:textId="77777777" w:rsidR="007F421E" w:rsidRDefault="007F421E">
            <w:pPr>
              <w:rPr>
                <w:b/>
                <w:bCs/>
              </w:rPr>
            </w:pPr>
          </w:p>
        </w:tc>
        <w:tc>
          <w:tcPr>
            <w:tcW w:w="7513" w:type="dxa"/>
            <w:tcMar>
              <w:left w:w="105" w:type="dxa"/>
              <w:right w:w="105" w:type="dxa"/>
            </w:tcMar>
          </w:tcPr>
          <w:p w14:paraId="65E3E2E6" w14:textId="77777777" w:rsidR="007F421E" w:rsidRDefault="00987161">
            <w:r>
              <w:t>Enhancing system automation and scalability:</w:t>
            </w:r>
          </w:p>
          <w:p w14:paraId="72846C97" w14:textId="77777777" w:rsidR="007F421E" w:rsidRDefault="00987161">
            <w:pPr>
              <w:numPr>
                <w:ilvl w:val="0"/>
                <w:numId w:val="3"/>
              </w:numPr>
              <w:pBdr>
                <w:top w:val="nil"/>
                <w:left w:val="nil"/>
                <w:bottom w:val="nil"/>
                <w:right w:val="nil"/>
                <w:between w:val="nil"/>
              </w:pBdr>
              <w:spacing w:line="259" w:lineRule="auto"/>
              <w:rPr>
                <w:color w:val="000000"/>
              </w:rPr>
            </w:pPr>
            <w:r>
              <w:rPr>
                <w:color w:val="000000"/>
              </w:rPr>
              <w:t>Further develop and automate the process of identifying and flagging students at risk of disengagement to ensure timely, consistent, and scalable interventions.</w:t>
            </w:r>
          </w:p>
          <w:p w14:paraId="5D46D14B" w14:textId="77777777" w:rsidR="007F421E" w:rsidRDefault="00987161">
            <w:pPr>
              <w:numPr>
                <w:ilvl w:val="0"/>
                <w:numId w:val="3"/>
              </w:numPr>
              <w:pBdr>
                <w:top w:val="nil"/>
                <w:left w:val="nil"/>
                <w:bottom w:val="nil"/>
                <w:right w:val="nil"/>
                <w:between w:val="nil"/>
              </w:pBdr>
              <w:spacing w:after="160" w:line="259" w:lineRule="auto"/>
              <w:rPr>
                <w:color w:val="000000"/>
              </w:rPr>
            </w:pPr>
            <w:r>
              <w:rPr>
                <w:color w:val="000000"/>
              </w:rPr>
              <w:t>Continue the planned rollout of LEAP across all undergraduate and graduate-taught programmes to embed the initiative as a core, institution-wide support mechanism.</w:t>
            </w:r>
          </w:p>
          <w:p w14:paraId="00D80E94" w14:textId="77777777" w:rsidR="007F421E" w:rsidRDefault="007F421E">
            <w:pPr>
              <w:ind w:left="360"/>
            </w:pPr>
          </w:p>
          <w:p w14:paraId="7BB3FF8E" w14:textId="77777777" w:rsidR="007F421E" w:rsidRDefault="00987161">
            <w:r>
              <w:t>Deepening data analysis and insight generation:</w:t>
            </w:r>
          </w:p>
          <w:p w14:paraId="435FE8D7" w14:textId="77777777" w:rsidR="007F421E" w:rsidRDefault="00987161">
            <w:pPr>
              <w:numPr>
                <w:ilvl w:val="0"/>
                <w:numId w:val="4"/>
              </w:numPr>
              <w:pBdr>
                <w:top w:val="nil"/>
                <w:left w:val="nil"/>
                <w:bottom w:val="nil"/>
                <w:right w:val="nil"/>
                <w:between w:val="nil"/>
              </w:pBdr>
              <w:spacing w:line="259" w:lineRule="auto"/>
              <w:rPr>
                <w:color w:val="000000"/>
              </w:rPr>
            </w:pPr>
            <w:r>
              <w:rPr>
                <w:color w:val="000000"/>
              </w:rPr>
              <w:t>Expand analysis of LEAP data to better understand the intersection between disengagement indicators and progression outcomes, including non-progression and academic performance.</w:t>
            </w:r>
          </w:p>
          <w:p w14:paraId="51746808" w14:textId="77777777" w:rsidR="007F421E" w:rsidRDefault="00987161">
            <w:pPr>
              <w:numPr>
                <w:ilvl w:val="0"/>
                <w:numId w:val="4"/>
              </w:numPr>
              <w:pBdr>
                <w:top w:val="nil"/>
                <w:left w:val="nil"/>
                <w:bottom w:val="nil"/>
                <w:right w:val="nil"/>
                <w:between w:val="nil"/>
              </w:pBdr>
              <w:spacing w:line="259" w:lineRule="auto"/>
              <w:rPr>
                <w:color w:val="000000"/>
              </w:rPr>
            </w:pPr>
            <w:r>
              <w:rPr>
                <w:color w:val="000000"/>
              </w:rPr>
              <w:t>Examine patterns relating to leave of absence and student withdrawal, including timing and contributing factors, to inform earlier and more targeted interventions.</w:t>
            </w:r>
          </w:p>
          <w:p w14:paraId="79C7D245" w14:textId="77777777" w:rsidR="007F421E" w:rsidRDefault="00987161">
            <w:pPr>
              <w:numPr>
                <w:ilvl w:val="0"/>
                <w:numId w:val="4"/>
              </w:numPr>
              <w:pBdr>
                <w:top w:val="nil"/>
                <w:left w:val="nil"/>
                <w:bottom w:val="nil"/>
                <w:right w:val="nil"/>
                <w:between w:val="nil"/>
              </w:pBdr>
              <w:spacing w:after="160" w:line="259" w:lineRule="auto"/>
              <w:rPr>
                <w:color w:val="000000"/>
              </w:rPr>
            </w:pPr>
            <w:r>
              <w:rPr>
                <w:color w:val="000000"/>
              </w:rPr>
              <w:t>Explore additional dimensions of student engagement data, such as patterns of VLE access, to better understand links between behaviours (e.g. study patterns, sleep disruption) and student wellbeing.</w:t>
            </w:r>
          </w:p>
          <w:p w14:paraId="01DA9955" w14:textId="77777777" w:rsidR="007F421E" w:rsidRDefault="007F421E"/>
          <w:p w14:paraId="3A38F386" w14:textId="77777777" w:rsidR="007F421E" w:rsidRDefault="00987161">
            <w:r>
              <w:t>Strengthening evidence of impact:</w:t>
            </w:r>
          </w:p>
          <w:p w14:paraId="35E32483" w14:textId="77777777" w:rsidR="007F421E" w:rsidRDefault="00987161">
            <w:pPr>
              <w:numPr>
                <w:ilvl w:val="0"/>
                <w:numId w:val="5"/>
              </w:numPr>
              <w:pBdr>
                <w:top w:val="nil"/>
                <w:left w:val="nil"/>
                <w:bottom w:val="nil"/>
                <w:right w:val="nil"/>
                <w:between w:val="nil"/>
              </w:pBdr>
              <w:spacing w:line="259" w:lineRule="auto"/>
              <w:rPr>
                <w:color w:val="000000"/>
              </w:rPr>
            </w:pPr>
            <w:r>
              <w:rPr>
                <w:color w:val="000000"/>
              </w:rPr>
              <w:t>Further develop methodologies to evidence the impact of early intervention, including longitudinal tracking of student outcomes and comparison across cohorts.</w:t>
            </w:r>
          </w:p>
          <w:p w14:paraId="65FC9559" w14:textId="77777777" w:rsidR="007F421E" w:rsidRDefault="00987161">
            <w:pPr>
              <w:numPr>
                <w:ilvl w:val="0"/>
                <w:numId w:val="5"/>
              </w:numPr>
              <w:pBdr>
                <w:top w:val="nil"/>
                <w:left w:val="nil"/>
                <w:bottom w:val="nil"/>
                <w:right w:val="nil"/>
                <w:between w:val="nil"/>
              </w:pBdr>
              <w:spacing w:after="160" w:line="259" w:lineRule="auto"/>
              <w:rPr>
                <w:color w:val="000000"/>
              </w:rPr>
            </w:pPr>
            <w:r>
              <w:rPr>
                <w:color w:val="000000"/>
              </w:rPr>
              <w:t>Enhance the integration of qualitative student feedback to better capture the lived experience and perceived value of proactive outreach.</w:t>
            </w:r>
          </w:p>
          <w:p w14:paraId="25FA566B" w14:textId="77777777" w:rsidR="007F421E" w:rsidRDefault="007F421E"/>
          <w:p w14:paraId="0FD20D9B" w14:textId="77777777" w:rsidR="007F421E" w:rsidRDefault="00987161">
            <w:r>
              <w:t>Supporting a whole-campus approach to wellbeing:</w:t>
            </w:r>
          </w:p>
          <w:p w14:paraId="0860B8C5" w14:textId="77777777" w:rsidR="007F421E" w:rsidRDefault="00987161">
            <w:pPr>
              <w:numPr>
                <w:ilvl w:val="0"/>
                <w:numId w:val="6"/>
              </w:numPr>
              <w:pBdr>
                <w:top w:val="nil"/>
                <w:left w:val="nil"/>
                <w:bottom w:val="nil"/>
                <w:right w:val="nil"/>
                <w:between w:val="nil"/>
              </w:pBdr>
              <w:spacing w:line="259" w:lineRule="auto"/>
              <w:rPr>
                <w:color w:val="000000"/>
              </w:rPr>
            </w:pPr>
            <w:r>
              <w:rPr>
                <w:color w:val="000000"/>
              </w:rPr>
              <w:lastRenderedPageBreak/>
              <w:t>Build on emerging insights into the relationship between LEAP engagement and participation in wider student life, including academic supports, careers services, libraries, and clubs and societies.</w:t>
            </w:r>
          </w:p>
          <w:p w14:paraId="5A8B2CC2" w14:textId="77777777" w:rsidR="007F421E" w:rsidRDefault="00987161" w:rsidP="0084049D">
            <w:pPr>
              <w:numPr>
                <w:ilvl w:val="0"/>
                <w:numId w:val="6"/>
              </w:numPr>
              <w:pBdr>
                <w:top w:val="nil"/>
                <w:left w:val="nil"/>
                <w:bottom w:val="nil"/>
                <w:right w:val="nil"/>
                <w:between w:val="nil"/>
              </w:pBdr>
              <w:spacing w:line="259" w:lineRule="auto"/>
              <w:rPr>
                <w:color w:val="000000"/>
              </w:rPr>
            </w:pPr>
            <w:r>
              <w:rPr>
                <w:color w:val="000000"/>
              </w:rPr>
              <w:t>Position LEAP as part of an integrated, whole-system Healthy Campus approach, supporting not only academic success but also student wellbeing, belonging, and engagement.</w:t>
            </w:r>
          </w:p>
          <w:p w14:paraId="7D93B630" w14:textId="20E4E3F4" w:rsidR="0084049D" w:rsidRPr="0084049D" w:rsidRDefault="0084049D" w:rsidP="0084049D">
            <w:pPr>
              <w:pBdr>
                <w:top w:val="nil"/>
                <w:left w:val="nil"/>
                <w:bottom w:val="nil"/>
                <w:right w:val="nil"/>
                <w:between w:val="nil"/>
              </w:pBdr>
              <w:spacing w:line="259" w:lineRule="auto"/>
              <w:ind w:left="720"/>
              <w:rPr>
                <w:color w:val="000000"/>
              </w:rPr>
            </w:pPr>
          </w:p>
        </w:tc>
      </w:tr>
      <w:tr w:rsidR="007F421E" w14:paraId="3952A345" w14:textId="77777777">
        <w:trPr>
          <w:trHeight w:val="300"/>
        </w:trPr>
        <w:tc>
          <w:tcPr>
            <w:tcW w:w="2977" w:type="dxa"/>
            <w:shd w:val="clear" w:color="auto" w:fill="F2F2F2"/>
            <w:tcMar>
              <w:left w:w="105" w:type="dxa"/>
              <w:right w:w="105" w:type="dxa"/>
            </w:tcMar>
          </w:tcPr>
          <w:p w14:paraId="6087C0E3"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lastRenderedPageBreak/>
              <w:t>Key Learning Points</w:t>
            </w:r>
          </w:p>
          <w:p w14:paraId="52FFA45F" w14:textId="77777777" w:rsidR="007F421E" w:rsidRDefault="007F421E">
            <w:pPr>
              <w:rPr>
                <w:b/>
                <w:bCs/>
              </w:rPr>
            </w:pPr>
          </w:p>
        </w:tc>
        <w:tc>
          <w:tcPr>
            <w:tcW w:w="7513" w:type="dxa"/>
            <w:tcMar>
              <w:left w:w="105" w:type="dxa"/>
              <w:right w:w="105" w:type="dxa"/>
            </w:tcMar>
          </w:tcPr>
          <w:p w14:paraId="3451BD89" w14:textId="77777777" w:rsidR="007F421E" w:rsidRDefault="00987161">
            <w:r>
              <w:t>A critical learning from the development and implementation of UCD LEAP is the importance of meaningful consultation and strong institutional champions. Early and ongoing engagement with key stakeholders, including academic staff, student support services, and students themselves, was essential in building trust, addressing concerns (particularly around data use and data privacy), and ensuring the project was responsive to the needs of its users.</w:t>
            </w:r>
          </w:p>
          <w:p w14:paraId="3EE0EF43" w14:textId="77777777" w:rsidR="007F421E" w:rsidRDefault="007F421E"/>
          <w:p w14:paraId="5647A38C" w14:textId="77777777" w:rsidR="007F421E" w:rsidRDefault="00987161">
            <w:r>
              <w:t>Equally important was the role of champions across the institution. Having committed individuals within Colleges, Schools, and student support services who could advocate for LEAP, translate its value in local contexts, and encourage engagement was key to successful rollout and adoption. These champions helped to embed LEAP within existing structures and foster a shared sense of ownership.</w:t>
            </w:r>
          </w:p>
          <w:p w14:paraId="155A1345" w14:textId="77777777" w:rsidR="007F421E" w:rsidRDefault="007F421E"/>
          <w:p w14:paraId="3BA1F6A3" w14:textId="77777777" w:rsidR="007F421E" w:rsidRDefault="00987161">
            <w:r>
              <w:t xml:space="preserve">Given the links between VLE engagement and other student engagement indices noted by the LEAP project team, an additional aspect of stakeholder engagement worth pursuing is identifying existing data streams already available to student support teams that can be adapted to enable real-time interventions, as opposed to procuring or creating a new data stream from scratch. </w:t>
            </w:r>
          </w:p>
          <w:p w14:paraId="4F7FAA60" w14:textId="77777777" w:rsidR="007F421E" w:rsidRDefault="007F421E"/>
          <w:p w14:paraId="6FB7F293" w14:textId="77777777" w:rsidR="007F421E" w:rsidRDefault="00987161">
            <w:r>
              <w:t>A key recommendation for others is to invest time in relationship-building and communication from the outset. Transparent processes, clear articulation of purpose, and a strong focus on student benefit are essential to securing buy-in and sustaining momentum. Without this foundation, even well-designed, data-informed initiatives may struggle to achieve meaningful impact.</w:t>
            </w:r>
          </w:p>
          <w:p w14:paraId="7EE1D919" w14:textId="77777777" w:rsidR="007F421E" w:rsidRDefault="007F421E">
            <w:pPr>
              <w:spacing w:line="259" w:lineRule="auto"/>
            </w:pPr>
          </w:p>
        </w:tc>
      </w:tr>
      <w:tr w:rsidR="007F421E" w14:paraId="03E8352D" w14:textId="77777777">
        <w:trPr>
          <w:trHeight w:val="300"/>
        </w:trPr>
        <w:tc>
          <w:tcPr>
            <w:tcW w:w="2977" w:type="dxa"/>
            <w:shd w:val="clear" w:color="auto" w:fill="F2F2F2"/>
            <w:tcMar>
              <w:left w:w="105" w:type="dxa"/>
              <w:right w:w="105" w:type="dxa"/>
            </w:tcMar>
          </w:tcPr>
          <w:p w14:paraId="324E6C67" w14:textId="77777777" w:rsidR="007F421E" w:rsidRDefault="00987161">
            <w:pPr>
              <w:numPr>
                <w:ilvl w:val="0"/>
                <w:numId w:val="10"/>
              </w:numPr>
              <w:pBdr>
                <w:top w:val="nil"/>
                <w:left w:val="nil"/>
                <w:bottom w:val="nil"/>
                <w:right w:val="nil"/>
                <w:between w:val="nil"/>
              </w:pBdr>
              <w:spacing w:after="160" w:line="259" w:lineRule="auto"/>
              <w:rPr>
                <w:b/>
                <w:bCs/>
                <w:color w:val="000000"/>
              </w:rPr>
            </w:pPr>
            <w:r>
              <w:rPr>
                <w:b/>
                <w:bCs/>
                <w:color w:val="000000"/>
              </w:rPr>
              <w:t>Images and Links</w:t>
            </w:r>
          </w:p>
        </w:tc>
        <w:tc>
          <w:tcPr>
            <w:tcW w:w="7513" w:type="dxa"/>
            <w:tcMar>
              <w:left w:w="105" w:type="dxa"/>
              <w:right w:w="105" w:type="dxa"/>
            </w:tcMar>
          </w:tcPr>
          <w:p w14:paraId="05A17933" w14:textId="77777777" w:rsidR="007F421E" w:rsidRDefault="007F421E">
            <w:pPr>
              <w:rPr>
                <w:i/>
                <w:iCs/>
              </w:rPr>
            </w:pPr>
          </w:p>
          <w:p w14:paraId="1EB33B79" w14:textId="77777777" w:rsidR="007F421E" w:rsidRDefault="007F421E">
            <w:hyperlink r:id="rId18">
              <w:r>
                <w:rPr>
                  <w:color w:val="1155CC"/>
                  <w:u w:val="single"/>
                </w:rPr>
                <w:t>https://www.ucd.ie/institutionalresearch/projects/ucdleap/</w:t>
              </w:r>
            </w:hyperlink>
          </w:p>
          <w:p w14:paraId="5CFD4F4C" w14:textId="77777777" w:rsidR="007F421E" w:rsidRDefault="00987161">
            <w:r>
              <w:t>See image of logo attached to email.</w:t>
            </w:r>
          </w:p>
          <w:p w14:paraId="7CD7F53E" w14:textId="77777777" w:rsidR="007F421E" w:rsidRDefault="007F421E">
            <w:pPr>
              <w:rPr>
                <w:i/>
                <w:iCs/>
              </w:rPr>
            </w:pPr>
          </w:p>
        </w:tc>
      </w:tr>
    </w:tbl>
    <w:p w14:paraId="7E4CB751" w14:textId="77777777" w:rsidR="007F421E" w:rsidRDefault="007F421E"/>
    <w:p w14:paraId="60219290" w14:textId="77777777" w:rsidR="007F421E" w:rsidRDefault="007F421E"/>
    <w:p w14:paraId="03008D23" w14:textId="77777777" w:rsidR="007F421E" w:rsidRDefault="007F421E"/>
    <w:p w14:paraId="47331DA1" w14:textId="77777777" w:rsidR="007F421E" w:rsidRDefault="007F421E"/>
    <w:p w14:paraId="0F047FE3" w14:textId="77777777" w:rsidR="007F421E" w:rsidRDefault="007F421E"/>
    <w:p w14:paraId="3AAADC24" w14:textId="77777777" w:rsidR="007F421E" w:rsidRDefault="007F421E"/>
    <w:p w14:paraId="47CC1F27" w14:textId="77777777" w:rsidR="007F421E" w:rsidRDefault="007F421E"/>
    <w:tbl>
      <w:tblPr>
        <w:tblStyle w:val="a2"/>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13"/>
        <w:gridCol w:w="2407"/>
        <w:gridCol w:w="2693"/>
      </w:tblGrid>
      <w:tr w:rsidR="007F421E" w14:paraId="6BF7CD8D" w14:textId="77777777">
        <w:tc>
          <w:tcPr>
            <w:tcW w:w="10065" w:type="dxa"/>
            <w:gridSpan w:val="4"/>
            <w:shd w:val="clear" w:color="auto" w:fill="F2F2F2"/>
          </w:tcPr>
          <w:p w14:paraId="7CD3FF58" w14:textId="77777777" w:rsidR="007F421E" w:rsidRDefault="00987161">
            <w:pPr>
              <w:numPr>
                <w:ilvl w:val="0"/>
                <w:numId w:val="10"/>
              </w:numPr>
              <w:pBdr>
                <w:top w:val="nil"/>
                <w:left w:val="nil"/>
                <w:bottom w:val="nil"/>
                <w:right w:val="nil"/>
                <w:between w:val="nil"/>
              </w:pBdr>
              <w:spacing w:after="160" w:line="288" w:lineRule="auto"/>
              <w:rPr>
                <w:b/>
                <w:bCs/>
                <w:color w:val="000000"/>
              </w:rPr>
            </w:pPr>
            <w:r>
              <w:rPr>
                <w:b/>
                <w:bCs/>
                <w:color w:val="000000"/>
              </w:rPr>
              <w:lastRenderedPageBreak/>
              <w:t>Evaluation</w:t>
            </w:r>
          </w:p>
        </w:tc>
      </w:tr>
      <w:tr w:rsidR="007F421E" w14:paraId="34EA1C20" w14:textId="77777777">
        <w:tc>
          <w:tcPr>
            <w:tcW w:w="10065" w:type="dxa"/>
            <w:gridSpan w:val="4"/>
            <w:shd w:val="clear" w:color="auto" w:fill="70AD47"/>
          </w:tcPr>
          <w:p w14:paraId="1C957A5C" w14:textId="77777777" w:rsidR="007F421E" w:rsidRDefault="00987161">
            <w:pPr>
              <w:rPr>
                <w:b/>
                <w:bCs/>
              </w:rPr>
            </w:pPr>
            <w:r>
              <w:rPr>
                <w:b/>
                <w:bCs/>
              </w:rPr>
              <w:t>How was the project evaluated?</w:t>
            </w:r>
          </w:p>
          <w:p w14:paraId="2D83D0B3" w14:textId="77777777" w:rsidR="007F421E" w:rsidRDefault="00987161">
            <w:pPr>
              <w:spacing w:line="288" w:lineRule="auto"/>
              <w:rPr>
                <w:b/>
                <w:bCs/>
                <w:i/>
                <w:iCs/>
              </w:rPr>
            </w:pPr>
            <w:r>
              <w:rPr>
                <w:b/>
                <w:bCs/>
                <w:i/>
                <w:iCs/>
              </w:rPr>
              <w:t>Please check the box(es) that apply regarding the type of evaluation and data collection method</w:t>
            </w:r>
          </w:p>
        </w:tc>
      </w:tr>
      <w:tr w:rsidR="007F421E" w14:paraId="521D7AF5" w14:textId="77777777">
        <w:tc>
          <w:tcPr>
            <w:tcW w:w="10065" w:type="dxa"/>
            <w:gridSpan w:val="4"/>
          </w:tcPr>
          <w:p w14:paraId="1445BAD7" w14:textId="77777777" w:rsidR="007F421E" w:rsidRDefault="00987161">
            <w:pPr>
              <w:spacing w:line="288" w:lineRule="auto"/>
              <w:rPr>
                <w:b/>
                <w:bCs/>
                <w:i/>
                <w:iCs/>
              </w:rPr>
            </w:pPr>
            <w:r>
              <w:rPr>
                <w:b/>
                <w:bCs/>
                <w:i/>
                <w:iCs/>
              </w:rPr>
              <w:t>Type of Evaluation</w:t>
            </w:r>
          </w:p>
        </w:tc>
      </w:tr>
      <w:tr w:rsidR="007F421E" w14:paraId="3127065F" w14:textId="77777777">
        <w:tc>
          <w:tcPr>
            <w:tcW w:w="2552" w:type="dxa"/>
          </w:tcPr>
          <w:p w14:paraId="5002F354" w14:textId="77777777" w:rsidR="007F421E" w:rsidRDefault="00987161">
            <w:pPr>
              <w:spacing w:line="288" w:lineRule="auto"/>
            </w:pPr>
            <w:r>
              <w:rPr>
                <w:b/>
                <w:bCs/>
              </w:rPr>
              <w:t>Formative Evaluation:</w:t>
            </w:r>
            <w:r>
              <w:t> X</w:t>
            </w:r>
          </w:p>
          <w:p w14:paraId="1C3DADB1" w14:textId="77777777" w:rsidR="007F421E" w:rsidRDefault="00987161">
            <w:pPr>
              <w:spacing w:line="288" w:lineRule="auto"/>
            </w:pPr>
            <w:r>
              <w:rPr>
                <w:sz w:val="20"/>
                <w:szCs w:val="20"/>
              </w:rPr>
              <w:t xml:space="preserve">Conducted </w:t>
            </w:r>
            <w:r>
              <w:rPr>
                <w:i/>
                <w:iCs/>
                <w:sz w:val="20"/>
                <w:szCs w:val="20"/>
              </w:rPr>
              <w:t>during</w:t>
            </w:r>
            <w:r>
              <w:rPr>
                <w:sz w:val="20"/>
                <w:szCs w:val="20"/>
              </w:rPr>
              <w:t> development or early implementation to make improvements to the program design</w:t>
            </w:r>
            <w:r>
              <w:t>.</w:t>
            </w:r>
          </w:p>
          <w:p w14:paraId="053D206B" w14:textId="77777777" w:rsidR="007F421E" w:rsidRDefault="007F421E"/>
        </w:tc>
        <w:tc>
          <w:tcPr>
            <w:tcW w:w="2413" w:type="dxa"/>
          </w:tcPr>
          <w:p w14:paraId="1511566E" w14:textId="77777777" w:rsidR="007F421E" w:rsidRDefault="00987161">
            <w:pPr>
              <w:spacing w:line="288" w:lineRule="auto"/>
            </w:pPr>
            <w:r>
              <w:rPr>
                <w:b/>
                <w:bCs/>
              </w:rPr>
              <w:t>Process Evaluation:</w:t>
            </w:r>
            <w:r>
              <w:t> X</w:t>
            </w:r>
          </w:p>
          <w:p w14:paraId="552D7E38" w14:textId="77777777" w:rsidR="007F421E" w:rsidRDefault="00987161">
            <w:pPr>
              <w:rPr>
                <w:sz w:val="20"/>
                <w:szCs w:val="20"/>
              </w:rPr>
            </w:pPr>
            <w:r>
              <w:rPr>
                <w:sz w:val="20"/>
                <w:szCs w:val="20"/>
              </w:rPr>
              <w:t xml:space="preserve">Assesses </w:t>
            </w:r>
            <w:r>
              <w:rPr>
                <w:i/>
                <w:iCs/>
                <w:sz w:val="20"/>
                <w:szCs w:val="20"/>
              </w:rPr>
              <w:t>how</w:t>
            </w:r>
            <w:r>
              <w:rPr>
                <w:sz w:val="20"/>
                <w:szCs w:val="20"/>
              </w:rPr>
              <w:t> the program is being implemented, including participation rates, quality of delivery, and whether it is reaching its target audience.</w:t>
            </w:r>
          </w:p>
        </w:tc>
        <w:tc>
          <w:tcPr>
            <w:tcW w:w="2407" w:type="dxa"/>
          </w:tcPr>
          <w:p w14:paraId="4D501664" w14:textId="77777777" w:rsidR="007F421E" w:rsidRDefault="00987161">
            <w:pPr>
              <w:spacing w:line="288" w:lineRule="auto"/>
            </w:pPr>
            <w:r>
              <w:rPr>
                <w:b/>
                <w:bCs/>
              </w:rPr>
              <w:t>Outcome Evaluation:</w:t>
            </w:r>
            <w:r>
              <w:t> X</w:t>
            </w:r>
          </w:p>
          <w:p w14:paraId="1477D153" w14:textId="77777777" w:rsidR="007F421E" w:rsidRDefault="00987161">
            <w:pPr>
              <w:spacing w:line="288" w:lineRule="auto"/>
              <w:rPr>
                <w:sz w:val="20"/>
                <w:szCs w:val="20"/>
              </w:rPr>
            </w:pPr>
            <w:r>
              <w:rPr>
                <w:sz w:val="20"/>
                <w:szCs w:val="20"/>
              </w:rPr>
              <w:t xml:space="preserve">Focuses on the </w:t>
            </w:r>
            <w:r>
              <w:rPr>
                <w:i/>
                <w:iCs/>
                <w:sz w:val="20"/>
                <w:szCs w:val="20"/>
              </w:rPr>
              <w:t>results</w:t>
            </w:r>
            <w:r>
              <w:rPr>
                <w:sz w:val="20"/>
                <w:szCs w:val="20"/>
              </w:rPr>
              <w:t xml:space="preserve">—the changes in </w:t>
            </w:r>
            <w:proofErr w:type="spellStart"/>
            <w:r>
              <w:rPr>
                <w:sz w:val="20"/>
                <w:szCs w:val="20"/>
              </w:rPr>
              <w:t>behaviors</w:t>
            </w:r>
            <w:proofErr w:type="spellEnd"/>
            <w:r>
              <w:rPr>
                <w:sz w:val="20"/>
                <w:szCs w:val="20"/>
              </w:rPr>
              <w:t>, attitudes, or conditions—at the end of a project.</w:t>
            </w:r>
          </w:p>
          <w:p w14:paraId="53A60C35" w14:textId="77777777" w:rsidR="007F421E" w:rsidRDefault="007F421E"/>
        </w:tc>
        <w:tc>
          <w:tcPr>
            <w:tcW w:w="2693" w:type="dxa"/>
          </w:tcPr>
          <w:p w14:paraId="242F29CB" w14:textId="77777777" w:rsidR="007F421E" w:rsidRDefault="00987161">
            <w:pPr>
              <w:spacing w:line="288" w:lineRule="auto"/>
            </w:pPr>
            <w:r>
              <w:rPr>
                <w:b/>
                <w:bCs/>
              </w:rPr>
              <w:t xml:space="preserve">Summative Evaluation: </w:t>
            </w:r>
            <w:r>
              <w:t>X</w:t>
            </w:r>
          </w:p>
          <w:p w14:paraId="406310BC" w14:textId="77777777" w:rsidR="007F421E" w:rsidRDefault="00987161">
            <w:pPr>
              <w:spacing w:line="288" w:lineRule="auto"/>
              <w:rPr>
                <w:sz w:val="20"/>
                <w:szCs w:val="20"/>
              </w:rPr>
            </w:pPr>
            <w:r>
              <w:rPr>
                <w:sz w:val="20"/>
                <w:szCs w:val="20"/>
              </w:rPr>
              <w:t xml:space="preserve">Assesses the </w:t>
            </w:r>
            <w:r>
              <w:rPr>
                <w:i/>
                <w:iCs/>
                <w:sz w:val="20"/>
                <w:szCs w:val="20"/>
              </w:rPr>
              <w:t>overall effectiveness</w:t>
            </w:r>
            <w:r>
              <w:rPr>
                <w:sz w:val="20"/>
                <w:szCs w:val="20"/>
              </w:rPr>
              <w:t> of a program after its completion to determine if it achieved its intended goals.</w:t>
            </w:r>
          </w:p>
          <w:p w14:paraId="3385DAC8" w14:textId="77777777" w:rsidR="007F421E" w:rsidRDefault="007F421E"/>
        </w:tc>
      </w:tr>
      <w:tr w:rsidR="007F421E" w14:paraId="566A2EDB" w14:textId="77777777">
        <w:tc>
          <w:tcPr>
            <w:tcW w:w="10065" w:type="dxa"/>
            <w:gridSpan w:val="4"/>
          </w:tcPr>
          <w:p w14:paraId="412C2A93" w14:textId="77777777" w:rsidR="007F421E" w:rsidRDefault="00987161">
            <w:pPr>
              <w:spacing w:line="288" w:lineRule="auto"/>
              <w:rPr>
                <w:b/>
                <w:bCs/>
                <w:i/>
                <w:iCs/>
              </w:rPr>
            </w:pPr>
            <w:r>
              <w:rPr>
                <w:b/>
                <w:bCs/>
                <w:i/>
                <w:iCs/>
              </w:rPr>
              <w:t>Data Collection Method</w:t>
            </w:r>
          </w:p>
        </w:tc>
      </w:tr>
      <w:tr w:rsidR="007F421E" w14:paraId="7F498018" w14:textId="77777777">
        <w:tc>
          <w:tcPr>
            <w:tcW w:w="2552" w:type="dxa"/>
          </w:tcPr>
          <w:p w14:paraId="42945F26" w14:textId="77777777" w:rsidR="007F421E" w:rsidRDefault="00987161">
            <w:pPr>
              <w:spacing w:line="288" w:lineRule="auto"/>
              <w:rPr>
                <w:b/>
                <w:bCs/>
              </w:rPr>
            </w:pPr>
            <w:r>
              <w:t xml:space="preserve">Survey/Questionnaire X </w:t>
            </w:r>
            <w:r>
              <w:rPr>
                <w:b/>
                <w:bCs/>
              </w:rPr>
              <w:t xml:space="preserve">   </w:t>
            </w:r>
          </w:p>
          <w:p w14:paraId="51131B9B" w14:textId="77777777" w:rsidR="007F421E" w:rsidRDefault="007F421E">
            <w:pPr>
              <w:spacing w:line="288" w:lineRule="auto"/>
            </w:pPr>
          </w:p>
          <w:p w14:paraId="6516EB3D" w14:textId="77777777" w:rsidR="007F421E" w:rsidRDefault="00987161">
            <w:pPr>
              <w:spacing w:line="288" w:lineRule="auto"/>
              <w:rPr>
                <w:b/>
                <w:bCs/>
              </w:rPr>
            </w:pPr>
            <w:r>
              <w:t xml:space="preserve">Document Review X (project reports, financial data, attendance logs, etc.)                                                                                        </w:t>
            </w:r>
          </w:p>
          <w:p w14:paraId="3B4B6C83" w14:textId="77777777" w:rsidR="007F421E" w:rsidRDefault="007F421E">
            <w:pPr>
              <w:spacing w:line="288" w:lineRule="auto"/>
            </w:pPr>
          </w:p>
          <w:p w14:paraId="578E9FE6" w14:textId="77777777" w:rsidR="007F421E" w:rsidRDefault="00987161">
            <w:pPr>
              <w:spacing w:line="288" w:lineRule="auto"/>
              <w:rPr>
                <w:b/>
                <w:bCs/>
              </w:rPr>
            </w:pPr>
            <w:r>
              <w:t>Direct Observations X</w:t>
            </w:r>
          </w:p>
          <w:p w14:paraId="1599313E" w14:textId="77777777" w:rsidR="007F421E" w:rsidRDefault="007F421E">
            <w:pPr>
              <w:spacing w:line="288" w:lineRule="auto"/>
              <w:rPr>
                <w:b/>
                <w:bCs/>
              </w:rPr>
            </w:pPr>
          </w:p>
        </w:tc>
        <w:tc>
          <w:tcPr>
            <w:tcW w:w="2413" w:type="dxa"/>
          </w:tcPr>
          <w:p w14:paraId="3102E693" w14:textId="77777777" w:rsidR="007F421E" w:rsidRDefault="00987161">
            <w:pPr>
              <w:spacing w:line="288" w:lineRule="auto"/>
            </w:pPr>
            <w:r>
              <w:t>Focus Groups X</w:t>
            </w:r>
          </w:p>
          <w:p w14:paraId="57546114" w14:textId="77777777" w:rsidR="007F421E" w:rsidRDefault="007F421E">
            <w:pPr>
              <w:spacing w:line="288" w:lineRule="auto"/>
            </w:pPr>
          </w:p>
          <w:p w14:paraId="5B1D27A3" w14:textId="77777777" w:rsidR="007F421E" w:rsidRDefault="00987161">
            <w:pPr>
              <w:spacing w:line="288" w:lineRule="auto"/>
            </w:pPr>
            <w:proofErr w:type="gramStart"/>
            <w:r>
              <w:t>Interviews  X</w:t>
            </w:r>
            <w:proofErr w:type="gramEnd"/>
          </w:p>
          <w:p w14:paraId="08867D39" w14:textId="77777777" w:rsidR="007F421E" w:rsidRDefault="007F421E">
            <w:pPr>
              <w:spacing w:line="288" w:lineRule="auto"/>
            </w:pPr>
          </w:p>
          <w:p w14:paraId="2A7EA17D" w14:textId="77777777" w:rsidR="007F421E" w:rsidRDefault="00987161">
            <w:pPr>
              <w:spacing w:line="288" w:lineRule="auto"/>
            </w:pPr>
            <w:r>
              <w:t xml:space="preserve">Case Studies </w:t>
            </w:r>
            <w:r>
              <w:rPr>
                <w:rFonts w:ascii="MS Gothic" w:eastAsia="MS Gothic" w:hAnsi="MS Gothic" w:cs="MS Gothic"/>
              </w:rPr>
              <w:t>☐</w:t>
            </w:r>
          </w:p>
          <w:p w14:paraId="57061193" w14:textId="77777777" w:rsidR="007F421E" w:rsidRDefault="007F421E">
            <w:pPr>
              <w:spacing w:line="288" w:lineRule="auto"/>
            </w:pPr>
          </w:p>
          <w:p w14:paraId="1EDD1417" w14:textId="77777777" w:rsidR="007F421E" w:rsidRDefault="00987161">
            <w:pPr>
              <w:spacing w:line="288" w:lineRule="auto"/>
            </w:pPr>
            <w:r>
              <w:t>Other____________</w:t>
            </w:r>
          </w:p>
          <w:p w14:paraId="2258681C" w14:textId="77777777" w:rsidR="007F421E" w:rsidRDefault="00987161">
            <w:pPr>
              <w:spacing w:line="288" w:lineRule="auto"/>
              <w:rPr>
                <w:b/>
                <w:bCs/>
              </w:rPr>
            </w:pPr>
            <w:r>
              <w:rPr>
                <w:b/>
                <w:bCs/>
              </w:rPr>
              <w:t xml:space="preserve">                                                                                                                                       </w:t>
            </w:r>
          </w:p>
        </w:tc>
        <w:tc>
          <w:tcPr>
            <w:tcW w:w="2407" w:type="dxa"/>
          </w:tcPr>
          <w:p w14:paraId="349EC507" w14:textId="77777777" w:rsidR="007F421E" w:rsidRDefault="007F421E">
            <w:pPr>
              <w:spacing w:line="288" w:lineRule="auto"/>
              <w:rPr>
                <w:b/>
                <w:bCs/>
              </w:rPr>
            </w:pPr>
          </w:p>
        </w:tc>
        <w:tc>
          <w:tcPr>
            <w:tcW w:w="2693" w:type="dxa"/>
          </w:tcPr>
          <w:p w14:paraId="49F962A0" w14:textId="77777777" w:rsidR="007F421E" w:rsidRDefault="007F421E">
            <w:pPr>
              <w:spacing w:line="288" w:lineRule="auto"/>
              <w:rPr>
                <w:b/>
                <w:bCs/>
              </w:rPr>
            </w:pPr>
          </w:p>
        </w:tc>
      </w:tr>
      <w:tr w:rsidR="007F421E" w14:paraId="1984585A" w14:textId="77777777">
        <w:tc>
          <w:tcPr>
            <w:tcW w:w="10065" w:type="dxa"/>
            <w:gridSpan w:val="4"/>
          </w:tcPr>
          <w:p w14:paraId="41C40F1B" w14:textId="77777777" w:rsidR="007F421E" w:rsidRDefault="00987161">
            <w:pPr>
              <w:spacing w:line="288" w:lineRule="auto"/>
              <w:rPr>
                <w:b/>
                <w:bCs/>
                <w:i/>
                <w:iCs/>
              </w:rPr>
            </w:pPr>
            <w:r>
              <w:rPr>
                <w:b/>
                <w:bCs/>
                <w:i/>
                <w:iCs/>
              </w:rPr>
              <w:t>High-Level Outcome and Impact</w:t>
            </w:r>
          </w:p>
        </w:tc>
      </w:tr>
      <w:tr w:rsidR="007F421E" w14:paraId="06A56609" w14:textId="77777777">
        <w:tc>
          <w:tcPr>
            <w:tcW w:w="10065" w:type="dxa"/>
            <w:gridSpan w:val="4"/>
          </w:tcPr>
          <w:p w14:paraId="053E2A7F" w14:textId="77777777" w:rsidR="007F421E" w:rsidRDefault="00987161">
            <w:pPr>
              <w:spacing w:line="288" w:lineRule="auto"/>
              <w:rPr>
                <w:i/>
                <w:iCs/>
              </w:rPr>
            </w:pPr>
            <w:r>
              <w:rPr>
                <w:i/>
                <w:iCs/>
              </w:rPr>
              <w:t>(see above)</w:t>
            </w:r>
          </w:p>
          <w:p w14:paraId="3CF10DA6" w14:textId="77777777" w:rsidR="007F421E" w:rsidRDefault="007F421E">
            <w:pPr>
              <w:spacing w:line="288" w:lineRule="auto"/>
              <w:rPr>
                <w:i/>
                <w:iCs/>
              </w:rPr>
            </w:pPr>
          </w:p>
        </w:tc>
      </w:tr>
    </w:tbl>
    <w:p w14:paraId="12481AC0" w14:textId="77777777" w:rsidR="007F421E" w:rsidRDefault="007F421E"/>
    <w:p w14:paraId="7336E30E" w14:textId="77777777" w:rsidR="007F421E" w:rsidRDefault="007F421E"/>
    <w:p w14:paraId="1BB18FD7" w14:textId="77777777" w:rsidR="007F421E" w:rsidRDefault="00987161">
      <w:pPr>
        <w:numPr>
          <w:ilvl w:val="0"/>
          <w:numId w:val="10"/>
        </w:numPr>
        <w:pBdr>
          <w:top w:val="nil"/>
          <w:left w:val="nil"/>
          <w:bottom w:val="nil"/>
          <w:right w:val="nil"/>
          <w:between w:val="nil"/>
        </w:pBdr>
        <w:rPr>
          <w:b/>
          <w:bCs/>
          <w:color w:val="000000"/>
        </w:rPr>
      </w:pPr>
      <w:r>
        <w:rPr>
          <w:b/>
          <w:bCs/>
          <w:color w:val="000000"/>
        </w:rPr>
        <w:t xml:space="preserve">Contact Details </w:t>
      </w: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7301"/>
      </w:tblGrid>
      <w:tr w:rsidR="007F421E" w14:paraId="2720251A" w14:textId="77777777">
        <w:trPr>
          <w:trHeight w:val="300"/>
        </w:trPr>
        <w:tc>
          <w:tcPr>
            <w:tcW w:w="2059" w:type="dxa"/>
            <w:tcMar>
              <w:left w:w="105" w:type="dxa"/>
              <w:right w:w="105" w:type="dxa"/>
            </w:tcMar>
          </w:tcPr>
          <w:p w14:paraId="05E7F969" w14:textId="77777777" w:rsidR="007F421E" w:rsidRDefault="00987161">
            <w:pPr>
              <w:rPr>
                <w:b/>
                <w:bCs/>
              </w:rPr>
            </w:pPr>
            <w:r>
              <w:rPr>
                <w:b/>
                <w:bCs/>
              </w:rPr>
              <w:t>Contact Name/s</w:t>
            </w:r>
          </w:p>
        </w:tc>
        <w:tc>
          <w:tcPr>
            <w:tcW w:w="7301" w:type="dxa"/>
            <w:tcMar>
              <w:left w:w="105" w:type="dxa"/>
              <w:right w:w="105" w:type="dxa"/>
            </w:tcMar>
          </w:tcPr>
          <w:p w14:paraId="2F57DD81" w14:textId="77777777" w:rsidR="007F421E" w:rsidRDefault="00987161">
            <w:pPr>
              <w:spacing w:line="259" w:lineRule="auto"/>
            </w:pPr>
            <w:r>
              <w:t>Dr Niamh Nestor, Director, UCD Student Advisory Service</w:t>
            </w:r>
          </w:p>
          <w:p w14:paraId="58D965B8" w14:textId="77777777" w:rsidR="007F421E" w:rsidRDefault="00987161">
            <w:pPr>
              <w:spacing w:line="259" w:lineRule="auto"/>
            </w:pPr>
            <w:r>
              <w:t>John Wyatt, UCD Project Manager and Institutional Research Analyst</w:t>
            </w:r>
          </w:p>
        </w:tc>
      </w:tr>
      <w:tr w:rsidR="007F421E" w14:paraId="03113D2E" w14:textId="77777777">
        <w:trPr>
          <w:trHeight w:val="300"/>
        </w:trPr>
        <w:tc>
          <w:tcPr>
            <w:tcW w:w="2059" w:type="dxa"/>
            <w:tcMar>
              <w:left w:w="105" w:type="dxa"/>
              <w:right w:w="105" w:type="dxa"/>
            </w:tcMar>
          </w:tcPr>
          <w:p w14:paraId="173C2772" w14:textId="77777777" w:rsidR="007F421E" w:rsidRDefault="00987161">
            <w:pPr>
              <w:rPr>
                <w:b/>
                <w:bCs/>
              </w:rPr>
            </w:pPr>
            <w:r>
              <w:rPr>
                <w:b/>
                <w:bCs/>
              </w:rPr>
              <w:t>Date</w:t>
            </w:r>
          </w:p>
        </w:tc>
        <w:tc>
          <w:tcPr>
            <w:tcW w:w="7301" w:type="dxa"/>
            <w:tcMar>
              <w:left w:w="105" w:type="dxa"/>
              <w:right w:w="105" w:type="dxa"/>
            </w:tcMar>
          </w:tcPr>
          <w:p w14:paraId="79C20173" w14:textId="77777777" w:rsidR="007F421E" w:rsidRDefault="00987161">
            <w:pPr>
              <w:spacing w:line="259" w:lineRule="auto"/>
            </w:pPr>
            <w:r>
              <w:t>April 8, 2026</w:t>
            </w:r>
          </w:p>
          <w:p w14:paraId="22BE8C18" w14:textId="77777777" w:rsidR="007F421E" w:rsidRDefault="007F421E">
            <w:pPr>
              <w:spacing w:line="259" w:lineRule="auto"/>
            </w:pPr>
          </w:p>
        </w:tc>
      </w:tr>
      <w:tr w:rsidR="007F421E" w14:paraId="1B204536" w14:textId="77777777">
        <w:trPr>
          <w:trHeight w:val="300"/>
        </w:trPr>
        <w:tc>
          <w:tcPr>
            <w:tcW w:w="2059" w:type="dxa"/>
            <w:tcMar>
              <w:left w:w="105" w:type="dxa"/>
              <w:right w:w="105" w:type="dxa"/>
            </w:tcMar>
          </w:tcPr>
          <w:p w14:paraId="4764B3A0" w14:textId="77777777" w:rsidR="007F421E" w:rsidRDefault="00987161">
            <w:pPr>
              <w:rPr>
                <w:b/>
                <w:bCs/>
              </w:rPr>
            </w:pPr>
            <w:r>
              <w:rPr>
                <w:b/>
                <w:bCs/>
              </w:rPr>
              <w:t>Email Address</w:t>
            </w:r>
          </w:p>
          <w:p w14:paraId="7D4BD784" w14:textId="77777777" w:rsidR="007F421E" w:rsidRDefault="007F421E">
            <w:pPr>
              <w:rPr>
                <w:b/>
                <w:bCs/>
              </w:rPr>
            </w:pPr>
          </w:p>
        </w:tc>
        <w:tc>
          <w:tcPr>
            <w:tcW w:w="7301" w:type="dxa"/>
            <w:tcMar>
              <w:left w:w="105" w:type="dxa"/>
              <w:right w:w="105" w:type="dxa"/>
            </w:tcMar>
          </w:tcPr>
          <w:p w14:paraId="6197E45A" w14:textId="77777777" w:rsidR="007F421E" w:rsidRDefault="007F421E">
            <w:pPr>
              <w:spacing w:line="259" w:lineRule="auto"/>
            </w:pPr>
            <w:hyperlink r:id="rId19">
              <w:r>
                <w:rPr>
                  <w:color w:val="1155CC"/>
                  <w:u w:val="single"/>
                </w:rPr>
                <w:t>niamh.nestor@ucd.ie</w:t>
              </w:r>
            </w:hyperlink>
            <w:r w:rsidR="00987161">
              <w:t xml:space="preserve"> and </w:t>
            </w:r>
            <w:hyperlink r:id="rId20">
              <w:r>
                <w:rPr>
                  <w:color w:val="1155CC"/>
                  <w:u w:val="single"/>
                </w:rPr>
                <w:t>john.wyatt@ucd.ie</w:t>
              </w:r>
            </w:hyperlink>
            <w:r w:rsidR="00987161">
              <w:t xml:space="preserve"> </w:t>
            </w:r>
          </w:p>
        </w:tc>
      </w:tr>
    </w:tbl>
    <w:p w14:paraId="400BED67" w14:textId="77777777" w:rsidR="007F421E" w:rsidRDefault="007F421E">
      <w:pPr>
        <w:rPr>
          <w:rFonts w:ascii="Times New Roman" w:eastAsia="Times New Roman" w:hAnsi="Times New Roman" w:cs="Times New Roman"/>
        </w:rPr>
      </w:pPr>
    </w:p>
    <w:sectPr w:rsidR="007F421E">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15FE5" w14:textId="77777777" w:rsidR="00987161" w:rsidRDefault="00987161">
      <w:pPr>
        <w:spacing w:after="0" w:line="240" w:lineRule="auto"/>
      </w:pPr>
      <w:r>
        <w:separator/>
      </w:r>
    </w:p>
  </w:endnote>
  <w:endnote w:type="continuationSeparator" w:id="0">
    <w:p w14:paraId="69290AD0" w14:textId="77777777" w:rsidR="00987161" w:rsidRDefault="0098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24AE753-D712-4468-8E9A-8C8402112A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42E15F-529A-449D-9C11-DAD137EA031E}"/>
    <w:embedBold r:id="rId3" w:fontKey="{516535BE-8ABB-49B9-9580-00C1A52B9339}"/>
    <w:embedItalic r:id="rId4" w:fontKey="{BB629A5D-E93B-4F7C-929C-C7FDFA93FC7F}"/>
    <w:embedBoldItalic r:id="rId5" w:fontKey="{75CDF2F2-9AF4-44D4-90B5-3F3E7B2083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33DBAC52-7C4C-4B81-906F-BE51E6ACA9C2}"/>
  </w:font>
  <w:font w:name="MS Gothic">
    <w:altName w:val="ＭＳ ゴシック"/>
    <w:panose1 w:val="020B0609070205080204"/>
    <w:charset w:val="80"/>
    <w:family w:val="modern"/>
    <w:pitch w:val="fixed"/>
    <w:sig w:usb0="E00002FF" w:usb1="6AC7FDFB" w:usb2="08000012" w:usb3="00000000" w:csb0="0002009F" w:csb1="00000000"/>
    <w:embedRegular r:id="rId7" w:subsetted="1" w:fontKey="{4699F944-A5F8-4E64-8A1B-BBD3ABC2D171}"/>
  </w:font>
  <w:font w:name="Cambria">
    <w:panose1 w:val="02040503050406030204"/>
    <w:charset w:val="00"/>
    <w:family w:val="roman"/>
    <w:pitch w:val="variable"/>
    <w:sig w:usb0="E00006FF" w:usb1="420024FF" w:usb2="02000000" w:usb3="00000000" w:csb0="0000019F" w:csb1="00000000"/>
    <w:embedRegular r:id="rId8" w:fontKey="{4660AE29-52AB-4040-A48E-443B1E6D2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C1CD" w14:textId="77777777" w:rsidR="007F421E" w:rsidRDefault="00987161">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1B20D" w14:textId="77777777" w:rsidR="00987161" w:rsidRDefault="00987161">
      <w:pPr>
        <w:spacing w:after="0" w:line="240" w:lineRule="auto"/>
      </w:pPr>
      <w:r>
        <w:separator/>
      </w:r>
    </w:p>
  </w:footnote>
  <w:footnote w:type="continuationSeparator" w:id="0">
    <w:p w14:paraId="7FB000CE" w14:textId="77777777" w:rsidR="00987161" w:rsidRDefault="00987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8078" w14:textId="77777777" w:rsidR="007F421E" w:rsidRDefault="00987161">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C106DDD" wp14:editId="2D5390E7">
          <wp:extent cx="2510243" cy="46396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0243" cy="4639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994"/>
    <w:multiLevelType w:val="multilevel"/>
    <w:tmpl w:val="E45A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F57A20"/>
    <w:multiLevelType w:val="multilevel"/>
    <w:tmpl w:val="EE96A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F17D3F"/>
    <w:multiLevelType w:val="multilevel"/>
    <w:tmpl w:val="4E78A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7C42C2"/>
    <w:multiLevelType w:val="multilevel"/>
    <w:tmpl w:val="BB125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761F8"/>
    <w:multiLevelType w:val="multilevel"/>
    <w:tmpl w:val="81065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C3330B"/>
    <w:multiLevelType w:val="multilevel"/>
    <w:tmpl w:val="DF02F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2A63FE"/>
    <w:multiLevelType w:val="multilevel"/>
    <w:tmpl w:val="9E964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222CCB"/>
    <w:multiLevelType w:val="multilevel"/>
    <w:tmpl w:val="26D06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7E0708"/>
    <w:multiLevelType w:val="multilevel"/>
    <w:tmpl w:val="F67CA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2473E6"/>
    <w:multiLevelType w:val="multilevel"/>
    <w:tmpl w:val="07DCE8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147568"/>
    <w:multiLevelType w:val="multilevel"/>
    <w:tmpl w:val="E9E20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5D1C18"/>
    <w:multiLevelType w:val="multilevel"/>
    <w:tmpl w:val="E312B8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579703">
    <w:abstractNumId w:val="6"/>
  </w:num>
  <w:num w:numId="2" w16cid:durableId="861894611">
    <w:abstractNumId w:val="3"/>
  </w:num>
  <w:num w:numId="3" w16cid:durableId="754975823">
    <w:abstractNumId w:val="5"/>
  </w:num>
  <w:num w:numId="4" w16cid:durableId="274868594">
    <w:abstractNumId w:val="4"/>
  </w:num>
  <w:num w:numId="5" w16cid:durableId="491527733">
    <w:abstractNumId w:val="10"/>
  </w:num>
  <w:num w:numId="6" w16cid:durableId="862403852">
    <w:abstractNumId w:val="8"/>
  </w:num>
  <w:num w:numId="7" w16cid:durableId="726146369">
    <w:abstractNumId w:val="0"/>
  </w:num>
  <w:num w:numId="8" w16cid:durableId="1120883124">
    <w:abstractNumId w:val="11"/>
  </w:num>
  <w:num w:numId="9" w16cid:durableId="383137843">
    <w:abstractNumId w:val="9"/>
  </w:num>
  <w:num w:numId="10" w16cid:durableId="474177782">
    <w:abstractNumId w:val="7"/>
  </w:num>
  <w:num w:numId="11" w16cid:durableId="965739413">
    <w:abstractNumId w:val="1"/>
  </w:num>
  <w:num w:numId="12" w16cid:durableId="49368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21E"/>
    <w:rsid w:val="000956DE"/>
    <w:rsid w:val="00513545"/>
    <w:rsid w:val="005B7C67"/>
    <w:rsid w:val="007F421E"/>
    <w:rsid w:val="0084049D"/>
    <w:rsid w:val="00987161"/>
    <w:rsid w:val="00A46449"/>
    <w:rsid w:val="47D460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E154"/>
  <w15:docId w15:val="{C24FB748-0001-4B63-8CC1-8354DF53B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hyperlink" Target="https://www.ucd.ie/institutionalresearch/projects/ucdlea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hyperlink" Target="mailto:john.wyatt@ucd.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niamh.nestor@ucd.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d117c8-6c1e-4783-a130-b5e8e507d604">
      <Terms xmlns="http://schemas.microsoft.com/office/infopath/2007/PartnerControls"/>
    </lcf76f155ced4ddcb4097134ff3c332f>
    <TaxCatchAll xmlns="08ccb4e3-8c2b-42fa-955c-c88d4e1ca4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GwDgjhZrCMBN9PLHpTfywq1qQ==">CgMxLjA4AHIhMVVJTTk3QTJMcGpEV09JNnlkRmh5T0g2bTFiSkNZaXdz</go:docsCustomData>
</go:gDocsCustomXmlDataStorage>
</file>

<file path=customXml/itemProps1.xml><?xml version="1.0" encoding="utf-8"?>
<ds:datastoreItem xmlns:ds="http://schemas.openxmlformats.org/officeDocument/2006/customXml" ds:itemID="{7D9A2EFE-C82B-41ED-910A-06594037D8D8}">
  <ds:schemaRefs>
    <ds:schemaRef ds:uri="http://schemas.microsoft.com/office/2006/metadata/properties"/>
    <ds:schemaRef ds:uri="http://schemas.microsoft.com/office/infopath/2007/PartnerControls"/>
    <ds:schemaRef ds:uri="a0d117c8-6c1e-4783-a130-b5e8e507d604"/>
    <ds:schemaRef ds:uri="08ccb4e3-8c2b-42fa-955c-c88d4e1ca4ca"/>
  </ds:schemaRefs>
</ds:datastoreItem>
</file>

<file path=customXml/itemProps2.xml><?xml version="1.0" encoding="utf-8"?>
<ds:datastoreItem xmlns:ds="http://schemas.openxmlformats.org/officeDocument/2006/customXml" ds:itemID="{4819A0BE-0B41-444B-9D30-0CD5EEF0D88C}">
  <ds:schemaRefs>
    <ds:schemaRef ds:uri="http://schemas.microsoft.com/sharepoint/v3/contenttype/forms"/>
  </ds:schemaRefs>
</ds:datastoreItem>
</file>

<file path=customXml/itemProps3.xml><?xml version="1.0" encoding="utf-8"?>
<ds:datastoreItem xmlns:ds="http://schemas.openxmlformats.org/officeDocument/2006/customXml" ds:itemID="{30F5E970-53BE-40E8-BF5B-5C86F113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2143</Words>
  <Characters>12221</Characters>
  <Application>Microsoft Office Word</Application>
  <DocSecurity>0</DocSecurity>
  <Lines>101</Lines>
  <Paragraphs>28</Paragraphs>
  <ScaleCrop>false</ScaleCrop>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Brown</cp:lastModifiedBy>
  <cp:revision>4</cp:revision>
  <dcterms:created xsi:type="dcterms:W3CDTF">2026-04-08T17:30:00Z</dcterms:created>
  <dcterms:modified xsi:type="dcterms:W3CDTF">2026-04-30T14:54:00Z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MediaServiceImageTags</vt:lpwstr>
  </property>
  <property fmtid="{D5CDD505-2E9C-101B-9397-08002B2CF9AE}" pid="4" name="GrammarlyDocumentId">
    <vt:lpwstr>7a16d9c3d801bb2af58580ee0a3f8c39996d8e4cf570f18ca09239674a65f3c9</vt:lpwstr>
  </property>
</Properties>
</file>