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B43E" w14:textId="350A5129" w:rsidR="00FD61F7" w:rsidRDefault="00FD61F7" w:rsidP="5333FA7E">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14:paraId="57F421C6" w14:textId="77777777" w:rsidTr="015C2D63">
        <w:trPr>
          <w:trHeight w:val="300"/>
        </w:trPr>
        <w:tc>
          <w:tcPr>
            <w:tcW w:w="10490" w:type="dxa"/>
            <w:gridSpan w:val="2"/>
            <w:shd w:val="clear" w:color="auto" w:fill="70AD47" w:themeFill="accent6"/>
            <w:tcMar>
              <w:left w:w="105" w:type="dxa"/>
              <w:right w:w="105" w:type="dxa"/>
            </w:tcMar>
          </w:tcPr>
          <w:p w14:paraId="21731B89" w14:textId="77777777" w:rsidR="00A6185E" w:rsidRDefault="00A6185E" w:rsidP="00722F15">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HEALTHY CAMPUS CASE STUDY</w:t>
            </w:r>
          </w:p>
        </w:tc>
      </w:tr>
      <w:tr w:rsidR="00A6185E" w:rsidRPr="0079733A" w14:paraId="0929E8E7" w14:textId="77777777" w:rsidTr="015C2D63">
        <w:trPr>
          <w:trHeight w:val="300"/>
        </w:trPr>
        <w:tc>
          <w:tcPr>
            <w:tcW w:w="2977" w:type="dxa"/>
            <w:shd w:val="clear" w:color="auto" w:fill="F2F2F2" w:themeFill="background1" w:themeFillShade="F2"/>
            <w:tcMar>
              <w:left w:w="105" w:type="dxa"/>
              <w:right w:w="105" w:type="dxa"/>
            </w:tcMar>
          </w:tcPr>
          <w:p w14:paraId="0F582F00" w14:textId="0CF4AA2A" w:rsidR="00A6185E" w:rsidRPr="000F6BD8" w:rsidRDefault="00A6185E" w:rsidP="000F6BD8">
            <w:pPr>
              <w:pStyle w:val="ListParagraph"/>
              <w:numPr>
                <w:ilvl w:val="0"/>
                <w:numId w:val="9"/>
              </w:numPr>
              <w:jc w:val="both"/>
              <w:rPr>
                <w:rFonts w:eastAsiaTheme="minorEastAsia"/>
                <w:b/>
                <w:bCs/>
              </w:rPr>
            </w:pPr>
            <w:r w:rsidRPr="000F6BD8">
              <w:rPr>
                <w:rFonts w:eastAsiaTheme="minorEastAsia"/>
                <w:b/>
                <w:bCs/>
              </w:rPr>
              <w:t xml:space="preserve">Project Title </w:t>
            </w:r>
          </w:p>
        </w:tc>
        <w:tc>
          <w:tcPr>
            <w:tcW w:w="7513" w:type="dxa"/>
            <w:tcMar>
              <w:left w:w="105" w:type="dxa"/>
              <w:right w:w="105" w:type="dxa"/>
            </w:tcMar>
          </w:tcPr>
          <w:p w14:paraId="450FC5F4" w14:textId="7496DECA" w:rsidR="00A6185E" w:rsidRPr="0079733A" w:rsidRDefault="3120D8D2" w:rsidP="5333FA7E">
            <w:pPr>
              <w:spacing w:before="80" w:after="80" w:line="259" w:lineRule="auto"/>
              <w:rPr>
                <w:rFonts w:eastAsiaTheme="minorEastAsia"/>
                <w:color w:val="3B3838" w:themeColor="background2" w:themeShade="40"/>
                <w:lang w:val="en-IE"/>
              </w:rPr>
            </w:pPr>
            <w:r w:rsidRPr="015C2D63">
              <w:rPr>
                <w:rFonts w:eastAsiaTheme="minorEastAsia"/>
                <w:color w:val="3B3838" w:themeColor="background2" w:themeShade="40"/>
                <w:lang w:val="en-IE"/>
              </w:rPr>
              <w:t>Movember Pannel Discussion</w:t>
            </w:r>
            <w:r w:rsidR="5600EEC8" w:rsidRPr="015C2D63">
              <w:rPr>
                <w:rFonts w:eastAsiaTheme="minorEastAsia"/>
                <w:color w:val="3B3838" w:themeColor="background2" w:themeShade="40"/>
                <w:lang w:val="en-IE"/>
              </w:rPr>
              <w:t>: Strength in Sharing</w:t>
            </w:r>
          </w:p>
        </w:tc>
      </w:tr>
      <w:tr w:rsidR="00A6185E" w14:paraId="48D8779B" w14:textId="77777777" w:rsidTr="015C2D63">
        <w:trPr>
          <w:trHeight w:val="300"/>
        </w:trPr>
        <w:tc>
          <w:tcPr>
            <w:tcW w:w="2977" w:type="dxa"/>
            <w:shd w:val="clear" w:color="auto" w:fill="F2F2F2" w:themeFill="background1" w:themeFillShade="F2"/>
            <w:tcMar>
              <w:left w:w="105" w:type="dxa"/>
              <w:right w:w="105" w:type="dxa"/>
            </w:tcMar>
          </w:tcPr>
          <w:p w14:paraId="3A033A90" w14:textId="133D2344" w:rsidR="000F6BD8" w:rsidRPr="00976962" w:rsidRDefault="00A6185E" w:rsidP="00976962">
            <w:pPr>
              <w:pStyle w:val="ListParagraph"/>
              <w:numPr>
                <w:ilvl w:val="0"/>
                <w:numId w:val="9"/>
              </w:numPr>
              <w:spacing w:before="80" w:after="80"/>
              <w:rPr>
                <w:rFonts w:eastAsiaTheme="minorEastAsia"/>
                <w:b/>
                <w:bCs/>
                <w:color w:val="000000" w:themeColor="text1"/>
                <w:lang w:val="en-IE"/>
              </w:rPr>
            </w:pPr>
            <w:r w:rsidRPr="000F6BD8">
              <w:rPr>
                <w:rFonts w:eastAsiaTheme="minorEastAsia"/>
                <w:b/>
                <w:bCs/>
                <w:color w:val="000000" w:themeColor="text1"/>
                <w:lang w:val="en-IE"/>
              </w:rPr>
              <w:t>Institution/ Organisation</w:t>
            </w:r>
          </w:p>
        </w:tc>
        <w:tc>
          <w:tcPr>
            <w:tcW w:w="7513" w:type="dxa"/>
            <w:tcMar>
              <w:left w:w="105" w:type="dxa"/>
              <w:right w:w="105" w:type="dxa"/>
            </w:tcMar>
          </w:tcPr>
          <w:p w14:paraId="28EA8AB8" w14:textId="5745C075" w:rsidR="00A6185E" w:rsidRDefault="7055D3D6" w:rsidP="5333FA7E">
            <w:pPr>
              <w:spacing w:before="80" w:after="80" w:line="259" w:lineRule="auto"/>
              <w:rPr>
                <w:rFonts w:eastAsiaTheme="minorEastAsia"/>
                <w:color w:val="000000" w:themeColor="text1"/>
                <w:lang w:val="en-IE"/>
              </w:rPr>
            </w:pPr>
            <w:r w:rsidRPr="5333FA7E">
              <w:rPr>
                <w:rFonts w:eastAsiaTheme="minorEastAsia"/>
                <w:color w:val="000000" w:themeColor="text1"/>
                <w:lang w:val="en-IE"/>
              </w:rPr>
              <w:t>Maynooth University Healthy Campus</w:t>
            </w:r>
          </w:p>
        </w:tc>
      </w:tr>
      <w:tr w:rsidR="00A6185E" w:rsidRPr="0079733A" w14:paraId="375FD672" w14:textId="77777777" w:rsidTr="015C2D63">
        <w:trPr>
          <w:trHeight w:val="300"/>
        </w:trPr>
        <w:tc>
          <w:tcPr>
            <w:tcW w:w="2977" w:type="dxa"/>
            <w:shd w:val="clear" w:color="auto" w:fill="F2F2F2" w:themeFill="background1" w:themeFillShade="F2"/>
            <w:tcMar>
              <w:left w:w="105" w:type="dxa"/>
              <w:right w:w="105" w:type="dxa"/>
            </w:tcMar>
          </w:tcPr>
          <w:p w14:paraId="566616EB" w14:textId="158BD7EF" w:rsidR="00A6185E" w:rsidRPr="00976962" w:rsidRDefault="00A6185E" w:rsidP="00722F15">
            <w:pPr>
              <w:pStyle w:val="ListParagraph"/>
              <w:numPr>
                <w:ilvl w:val="0"/>
                <w:numId w:val="9"/>
              </w:numPr>
              <w:rPr>
                <w:rFonts w:eastAsiaTheme="minorEastAsia"/>
                <w:b/>
                <w:bCs/>
              </w:rPr>
            </w:pPr>
            <w:r w:rsidRPr="00557DD3">
              <w:rPr>
                <w:rFonts w:eastAsiaTheme="minorEastAsia"/>
                <w:b/>
                <w:bCs/>
              </w:rPr>
              <w:t>Who leads/ led the project?</w:t>
            </w:r>
          </w:p>
        </w:tc>
        <w:tc>
          <w:tcPr>
            <w:tcW w:w="7513" w:type="dxa"/>
            <w:tcMar>
              <w:left w:w="105" w:type="dxa"/>
              <w:right w:w="105" w:type="dxa"/>
            </w:tcMar>
          </w:tcPr>
          <w:p w14:paraId="3CDAF7C3" w14:textId="46221697" w:rsidR="00A6185E" w:rsidRPr="00586EB6" w:rsidRDefault="1BF79817" w:rsidP="5333FA7E">
            <w:pPr>
              <w:spacing w:before="80" w:after="80"/>
              <w:rPr>
                <w:rFonts w:eastAsiaTheme="minorEastAsia"/>
                <w:i/>
                <w:iCs/>
                <w:color w:val="3B3838" w:themeColor="background2" w:themeShade="40"/>
                <w:lang w:val="en-IE"/>
              </w:rPr>
            </w:pPr>
            <w:r w:rsidRPr="5333FA7E">
              <w:rPr>
                <w:rFonts w:eastAsiaTheme="minorEastAsia"/>
                <w:i/>
                <w:iCs/>
                <w:color w:val="3B3838" w:themeColor="background2" w:themeShade="40"/>
                <w:lang w:val="en-IE"/>
              </w:rPr>
              <w:t xml:space="preserve">Maynooth University (MU) Healthy Campus Executive Assistant </w:t>
            </w:r>
            <w:r w:rsidR="2B6C459F" w:rsidRPr="5333FA7E">
              <w:rPr>
                <w:rFonts w:eastAsiaTheme="minorEastAsia"/>
                <w:i/>
                <w:iCs/>
                <w:color w:val="3B3838" w:themeColor="background2" w:themeShade="40"/>
                <w:lang w:val="en-IE"/>
              </w:rPr>
              <w:t xml:space="preserve">(Natalie Huynh) </w:t>
            </w:r>
            <w:r w:rsidRPr="5333FA7E">
              <w:rPr>
                <w:rFonts w:eastAsiaTheme="minorEastAsia"/>
                <w:i/>
                <w:iCs/>
                <w:color w:val="3B3838" w:themeColor="background2" w:themeShade="40"/>
                <w:lang w:val="en-IE"/>
              </w:rPr>
              <w:t>and MU Student Counsellor</w:t>
            </w:r>
            <w:r w:rsidR="4D957663" w:rsidRPr="5333FA7E">
              <w:rPr>
                <w:rFonts w:eastAsiaTheme="minorEastAsia"/>
                <w:i/>
                <w:iCs/>
                <w:color w:val="3B3838" w:themeColor="background2" w:themeShade="40"/>
                <w:lang w:val="en-IE"/>
              </w:rPr>
              <w:t xml:space="preserve"> (Tom Adams)</w:t>
            </w:r>
          </w:p>
        </w:tc>
      </w:tr>
      <w:tr w:rsidR="00A6185E" w:rsidRPr="0079733A" w14:paraId="69A68F13" w14:textId="77777777" w:rsidTr="015C2D63">
        <w:trPr>
          <w:trHeight w:val="300"/>
        </w:trPr>
        <w:tc>
          <w:tcPr>
            <w:tcW w:w="2977" w:type="dxa"/>
            <w:shd w:val="clear" w:color="auto" w:fill="F2F2F2" w:themeFill="background1" w:themeFillShade="F2"/>
            <w:tcMar>
              <w:left w:w="105" w:type="dxa"/>
              <w:right w:w="105" w:type="dxa"/>
            </w:tcMar>
          </w:tcPr>
          <w:p w14:paraId="72B2AEC0" w14:textId="0EC79E8D" w:rsidR="00A6185E" w:rsidRPr="0059321F" w:rsidRDefault="00A6185E" w:rsidP="0059321F">
            <w:pPr>
              <w:pStyle w:val="ListParagraph"/>
              <w:numPr>
                <w:ilvl w:val="0"/>
                <w:numId w:val="9"/>
              </w:numPr>
              <w:rPr>
                <w:rFonts w:eastAsiaTheme="minorEastAsia"/>
                <w:b/>
                <w:bCs/>
              </w:rPr>
            </w:pPr>
            <w:r w:rsidRPr="0059321F">
              <w:rPr>
                <w:rFonts w:eastAsiaTheme="minorEastAsia"/>
                <w:b/>
                <w:bCs/>
              </w:rPr>
              <w:t xml:space="preserve">Date and timeframe </w:t>
            </w:r>
          </w:p>
          <w:p w14:paraId="7406D7DF" w14:textId="77777777" w:rsidR="00A6185E" w:rsidRDefault="00A6185E" w:rsidP="00722F15">
            <w:pPr>
              <w:rPr>
                <w:rFonts w:eastAsiaTheme="minorEastAsia"/>
                <w:b/>
                <w:bCs/>
              </w:rPr>
            </w:pPr>
          </w:p>
        </w:tc>
        <w:tc>
          <w:tcPr>
            <w:tcW w:w="7513" w:type="dxa"/>
            <w:tcMar>
              <w:left w:w="105" w:type="dxa"/>
              <w:right w:w="105" w:type="dxa"/>
            </w:tcMar>
          </w:tcPr>
          <w:p w14:paraId="459469AB" w14:textId="76F7EB8C" w:rsidR="00A6185E" w:rsidRPr="00586EB6" w:rsidRDefault="371A4816" w:rsidP="5333FA7E">
            <w:pPr>
              <w:spacing w:before="80" w:after="80"/>
              <w:rPr>
                <w:rFonts w:eastAsiaTheme="minorEastAsia"/>
                <w:i/>
                <w:iCs/>
                <w:color w:val="3B3838" w:themeColor="background2" w:themeShade="40"/>
                <w:lang w:val="en-IE"/>
              </w:rPr>
            </w:pPr>
            <w:r w:rsidRPr="5333FA7E">
              <w:rPr>
                <w:rFonts w:eastAsiaTheme="minorEastAsia"/>
                <w:i/>
                <w:iCs/>
                <w:color w:val="3B3838" w:themeColor="background2" w:themeShade="40"/>
                <w:lang w:val="en-IE"/>
              </w:rPr>
              <w:t>November 2025</w:t>
            </w:r>
          </w:p>
        </w:tc>
      </w:tr>
      <w:tr w:rsidR="00A6185E" w:rsidRPr="0079733A" w14:paraId="20684A6F" w14:textId="77777777" w:rsidTr="015C2D63">
        <w:trPr>
          <w:trHeight w:val="300"/>
        </w:trPr>
        <w:tc>
          <w:tcPr>
            <w:tcW w:w="2977" w:type="dxa"/>
            <w:shd w:val="clear" w:color="auto" w:fill="F2F2F2" w:themeFill="background1" w:themeFillShade="F2"/>
            <w:tcMar>
              <w:left w:w="105" w:type="dxa"/>
              <w:right w:w="105" w:type="dxa"/>
            </w:tcMar>
          </w:tcPr>
          <w:p w14:paraId="35CBB075" w14:textId="0CA0AD2E" w:rsidR="00A6185E" w:rsidRPr="0059321F" w:rsidRDefault="00A6185E" w:rsidP="00722F15">
            <w:pPr>
              <w:pStyle w:val="ListParagraph"/>
              <w:numPr>
                <w:ilvl w:val="0"/>
                <w:numId w:val="9"/>
              </w:numPr>
              <w:rPr>
                <w:rFonts w:eastAsiaTheme="minorEastAsia"/>
                <w:b/>
                <w:bCs/>
              </w:rPr>
            </w:pPr>
            <w:r w:rsidRPr="0059321F">
              <w:rPr>
                <w:rFonts w:eastAsiaTheme="minorEastAsia"/>
                <w:b/>
                <w:bCs/>
              </w:rPr>
              <w:t>Population Group</w:t>
            </w:r>
            <w:r w:rsidR="00503BD6" w:rsidRPr="0059321F">
              <w:rPr>
                <w:rFonts w:eastAsiaTheme="minorEastAsia"/>
                <w:b/>
                <w:bCs/>
              </w:rPr>
              <w:t xml:space="preserve"> (tick all that apply)</w:t>
            </w:r>
          </w:p>
        </w:tc>
        <w:tc>
          <w:tcPr>
            <w:tcW w:w="7513" w:type="dxa"/>
            <w:tcMar>
              <w:left w:w="105" w:type="dxa"/>
              <w:right w:w="105" w:type="dxa"/>
            </w:tcMar>
          </w:tcPr>
          <w:p w14:paraId="642E1B6B" w14:textId="2057BE51" w:rsidR="00A6185E" w:rsidRPr="0084128B" w:rsidRDefault="00503BD6" w:rsidP="5333FA7E">
            <w:pPr>
              <w:pStyle w:val="ListParagraph"/>
              <w:numPr>
                <w:ilvl w:val="0"/>
                <w:numId w:val="7"/>
              </w:numPr>
              <w:spacing w:line="360" w:lineRule="auto"/>
              <w:ind w:left="714" w:hanging="357"/>
              <w:rPr>
                <w:rFonts w:eastAsiaTheme="minorEastAsia"/>
                <w:color w:val="000000" w:themeColor="text1"/>
                <w:lang w:val="en-IE"/>
              </w:rPr>
            </w:pPr>
            <w:r w:rsidRPr="5333FA7E">
              <w:rPr>
                <w:rFonts w:eastAsiaTheme="minorEastAsia"/>
                <w:color w:val="000000" w:themeColor="text1"/>
                <w:lang w:val="en-IE"/>
              </w:rPr>
              <w:t xml:space="preserve">Students </w:t>
            </w:r>
            <w:sdt>
              <w:sdtPr>
                <w:id w:val="-261844009"/>
                <w14:checkbox>
                  <w14:checked w14:val="1"/>
                  <w14:checkedState w14:val="2612" w14:font="MS Gothic"/>
                  <w14:uncheckedState w14:val="2610" w14:font="MS Gothic"/>
                </w14:checkbox>
              </w:sdtPr>
              <w:sdtEndPr/>
              <w:sdtContent>
                <w:r w:rsidR="25568280" w:rsidRPr="5333FA7E">
                  <w:rPr>
                    <w:rFonts w:ascii="MS Gothic" w:eastAsia="MS Gothic" w:hAnsi="MS Gothic" w:cs="MS Gothic"/>
                  </w:rPr>
                  <w:t>☒</w:t>
                </w:r>
              </w:sdtContent>
            </w:sdt>
          </w:p>
          <w:p w14:paraId="7EAD5A50" w14:textId="30C2DCAB" w:rsidR="00503BD6" w:rsidRPr="00503BD6" w:rsidRDefault="00A6185E" w:rsidP="5333FA7E">
            <w:pPr>
              <w:pStyle w:val="ListParagraph"/>
              <w:numPr>
                <w:ilvl w:val="0"/>
                <w:numId w:val="7"/>
              </w:numPr>
              <w:spacing w:line="360" w:lineRule="auto"/>
              <w:ind w:left="714" w:hanging="357"/>
              <w:rPr>
                <w:rFonts w:eastAsiaTheme="minorEastAsia"/>
                <w:color w:val="000000" w:themeColor="text1"/>
                <w:lang w:val="en-IE"/>
              </w:rPr>
            </w:pPr>
            <w:r w:rsidRPr="5333FA7E">
              <w:rPr>
                <w:rFonts w:eastAsiaTheme="minorEastAsia"/>
                <w:color w:val="000000" w:themeColor="text1"/>
                <w:lang w:val="en-IE"/>
              </w:rPr>
              <w:t xml:space="preserve">Staff </w:t>
            </w:r>
            <w:sdt>
              <w:sdtPr>
                <w:id w:val="-1848782357"/>
                <w14:checkbox>
                  <w14:checked w14:val="1"/>
                  <w14:checkedState w14:val="2612" w14:font="MS Gothic"/>
                  <w14:uncheckedState w14:val="2610" w14:font="MS Gothic"/>
                </w14:checkbox>
              </w:sdtPr>
              <w:sdtEndPr/>
              <w:sdtContent>
                <w:r w:rsidR="049F350E" w:rsidRPr="5333FA7E">
                  <w:rPr>
                    <w:rFonts w:ascii="MS Gothic" w:eastAsia="MS Gothic" w:hAnsi="MS Gothic" w:cs="MS Gothic"/>
                  </w:rPr>
                  <w:t>☒</w:t>
                </w:r>
              </w:sdtContent>
            </w:sdt>
          </w:p>
          <w:p w14:paraId="27ADEDE4" w14:textId="635463AB" w:rsidR="00A6185E" w:rsidRPr="0084128B" w:rsidRDefault="00A6185E" w:rsidP="00503BD6">
            <w:pPr>
              <w:pStyle w:val="ListParagraph"/>
              <w:numPr>
                <w:ilvl w:val="0"/>
                <w:numId w:val="7"/>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Wider community</w:t>
            </w:r>
            <w:r w:rsidR="00503BD6">
              <w:rPr>
                <w:rFonts w:eastAsiaTheme="minorEastAsia"/>
                <w:color w:val="000000" w:themeColor="text1"/>
                <w:lang w:val="en-IE"/>
              </w:rPr>
              <w:t xml:space="preserve"> </w:t>
            </w:r>
            <w:sdt>
              <w:sdtPr>
                <w:id w:val="385693170"/>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3E8AE01" w14:textId="6E321669" w:rsidR="00A6185E" w:rsidRPr="0084128B" w:rsidRDefault="00A6185E" w:rsidP="00503BD6">
            <w:pPr>
              <w:pStyle w:val="ListParagraph"/>
              <w:numPr>
                <w:ilvl w:val="0"/>
                <w:numId w:val="7"/>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Other</w:t>
            </w:r>
            <w:r w:rsidR="00503BD6">
              <w:rPr>
                <w:rFonts w:eastAsiaTheme="minorEastAsia"/>
                <w:color w:val="000000" w:themeColor="text1"/>
                <w:lang w:val="en-IE"/>
              </w:rPr>
              <w:t xml:space="preserve"> </w:t>
            </w:r>
            <w:sdt>
              <w:sdtPr>
                <w:id w:val="1163821670"/>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tc>
      </w:tr>
      <w:tr w:rsidR="00A6185E" w:rsidRPr="0079733A" w14:paraId="461FEB5F" w14:textId="77777777" w:rsidTr="015C2D63">
        <w:trPr>
          <w:trHeight w:val="300"/>
        </w:trPr>
        <w:tc>
          <w:tcPr>
            <w:tcW w:w="2977" w:type="dxa"/>
            <w:shd w:val="clear" w:color="auto" w:fill="F2F2F2" w:themeFill="background1" w:themeFillShade="F2"/>
            <w:tcMar>
              <w:left w:w="105" w:type="dxa"/>
              <w:right w:w="105" w:type="dxa"/>
            </w:tcMar>
          </w:tcPr>
          <w:p w14:paraId="415AA0EE" w14:textId="67BDE06B" w:rsidR="00503BD6" w:rsidRPr="0059321F" w:rsidRDefault="00A6185E" w:rsidP="00722F15">
            <w:pPr>
              <w:pStyle w:val="ListParagraph"/>
              <w:numPr>
                <w:ilvl w:val="0"/>
                <w:numId w:val="9"/>
              </w:numPr>
              <w:rPr>
                <w:rFonts w:eastAsiaTheme="minorEastAsia"/>
                <w:b/>
                <w:bCs/>
              </w:rPr>
            </w:pPr>
            <w:r w:rsidRPr="0059321F">
              <w:rPr>
                <w:rFonts w:eastAsiaTheme="minorEastAsia"/>
                <w:b/>
                <w:bCs/>
              </w:rPr>
              <w:t>Health Topi</w:t>
            </w:r>
            <w:r w:rsidR="00830BE8">
              <w:rPr>
                <w:rFonts w:eastAsiaTheme="minorEastAsia"/>
                <w:b/>
                <w:bCs/>
              </w:rPr>
              <w:t xml:space="preserve">c </w:t>
            </w:r>
            <w:r w:rsidR="00503BD6" w:rsidRPr="0059321F">
              <w:rPr>
                <w:rFonts w:eastAsiaTheme="minorEastAsia"/>
                <w:b/>
                <w:bCs/>
              </w:rPr>
              <w:t>(tick all that apply)</w:t>
            </w:r>
          </w:p>
        </w:tc>
        <w:tc>
          <w:tcPr>
            <w:tcW w:w="7513" w:type="dxa"/>
            <w:tcMar>
              <w:left w:w="105" w:type="dxa"/>
              <w:right w:w="105" w:type="dxa"/>
            </w:tcMar>
          </w:tcPr>
          <w:p w14:paraId="4780F0AE" w14:textId="31011412" w:rsidR="00A6185E" w:rsidRPr="00503BD6"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Alcohol</w:t>
            </w:r>
            <w:r w:rsidR="00503BD6">
              <w:rPr>
                <w:rFonts w:eastAsiaTheme="minorEastAsia"/>
                <w:color w:val="000000" w:themeColor="text1"/>
                <w:lang w:val="en-IE"/>
              </w:rPr>
              <w:t xml:space="preserve"> </w:t>
            </w:r>
            <w:sdt>
              <w:sdtPr>
                <w:id w:val="-2043124299"/>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23ED177C" w14:textId="56113078" w:rsidR="00A6185E" w:rsidRPr="00503BD6"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Substance Misuse</w:t>
            </w:r>
            <w:r w:rsidR="00503BD6">
              <w:rPr>
                <w:rFonts w:eastAsiaTheme="minorEastAsia"/>
                <w:color w:val="000000" w:themeColor="text1"/>
                <w:lang w:val="en-IE"/>
              </w:rPr>
              <w:t xml:space="preserve"> </w:t>
            </w:r>
            <w:sdt>
              <w:sdtPr>
                <w:id w:val="202882694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238A287" w14:textId="58CAC309" w:rsidR="00A6185E" w:rsidRPr="00503BD6"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Healthy Eating / Food</w:t>
            </w:r>
            <w:r w:rsidR="00503BD6">
              <w:rPr>
                <w:rFonts w:eastAsiaTheme="minorEastAsia"/>
                <w:color w:val="000000" w:themeColor="text1"/>
                <w:lang w:val="en-IE"/>
              </w:rPr>
              <w:t xml:space="preserve"> </w:t>
            </w:r>
            <w:sdt>
              <w:sdtPr>
                <w:id w:val="-123970877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698E279" w14:textId="0AA148B4" w:rsidR="00A6185E" w:rsidRPr="00503BD6" w:rsidRDefault="00A6185E" w:rsidP="5333FA7E">
            <w:pPr>
              <w:pStyle w:val="ListParagraph"/>
              <w:numPr>
                <w:ilvl w:val="0"/>
                <w:numId w:val="8"/>
              </w:numPr>
              <w:spacing w:line="360" w:lineRule="auto"/>
              <w:ind w:left="714" w:hanging="357"/>
              <w:rPr>
                <w:rFonts w:eastAsiaTheme="minorEastAsia"/>
                <w:color w:val="000000" w:themeColor="text1"/>
                <w:lang w:val="en-IE"/>
              </w:rPr>
            </w:pPr>
            <w:r w:rsidRPr="5333FA7E">
              <w:rPr>
                <w:rFonts w:eastAsiaTheme="minorEastAsia"/>
                <w:color w:val="000000" w:themeColor="text1"/>
                <w:lang w:val="en-IE"/>
              </w:rPr>
              <w:t>Mental Health &amp; Wellbeing</w:t>
            </w:r>
            <w:r w:rsidR="00503BD6" w:rsidRPr="5333FA7E">
              <w:rPr>
                <w:rFonts w:eastAsiaTheme="minorEastAsia"/>
                <w:color w:val="000000" w:themeColor="text1"/>
                <w:lang w:val="en-IE"/>
              </w:rPr>
              <w:t xml:space="preserve"> </w:t>
            </w:r>
            <w:sdt>
              <w:sdtPr>
                <w:id w:val="-2026858466"/>
                <w14:checkbox>
                  <w14:checked w14:val="1"/>
                  <w14:checkedState w14:val="2612" w14:font="MS Gothic"/>
                  <w14:uncheckedState w14:val="2610" w14:font="MS Gothic"/>
                </w14:checkbox>
              </w:sdtPr>
              <w:sdtEndPr/>
              <w:sdtContent>
                <w:r w:rsidR="219D3682" w:rsidRPr="5333FA7E">
                  <w:rPr>
                    <w:rFonts w:ascii="MS Gothic" w:eastAsia="MS Gothic" w:hAnsi="MS Gothic" w:cs="MS Gothic"/>
                  </w:rPr>
                  <w:t>☒</w:t>
                </w:r>
              </w:sdtContent>
            </w:sdt>
          </w:p>
          <w:p w14:paraId="44236DB1" w14:textId="00360222" w:rsidR="00A6185E" w:rsidRPr="00503BD6"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Sexual Health &amp; Wellbeing</w:t>
            </w:r>
            <w:r w:rsidR="00503BD6" w:rsidRPr="00503BD6">
              <w:rPr>
                <w:rFonts w:eastAsiaTheme="minorEastAsia"/>
                <w:color w:val="000000" w:themeColor="text1"/>
                <w:lang w:val="en-IE"/>
              </w:rPr>
              <w:t xml:space="preserve"> </w:t>
            </w:r>
            <w:sdt>
              <w:sdtPr>
                <w:id w:val="-138208230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EF1BF5D" w14:textId="691EB220" w:rsidR="00A6185E" w:rsidRPr="00503BD6"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Tobacco/ Vape Free Campus</w:t>
            </w:r>
            <w:r w:rsidR="00503BD6">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r w:rsidR="00503BD6" w:rsidRPr="00503BD6">
              <w:rPr>
                <w:rFonts w:eastAsiaTheme="minorEastAsia"/>
                <w:color w:val="000000" w:themeColor="text1"/>
                <w:lang w:val="en-IE"/>
              </w:rPr>
              <w:t xml:space="preserve"> </w:t>
            </w:r>
          </w:p>
          <w:p w14:paraId="0D70F7A2" w14:textId="05E7B7F2" w:rsidR="00A6185E" w:rsidRPr="00503BD6"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Physical Activity / Active Transport</w:t>
            </w:r>
            <w:r w:rsidR="00503BD6">
              <w:rPr>
                <w:rFonts w:eastAsiaTheme="minorEastAsia"/>
                <w:color w:val="000000" w:themeColor="text1"/>
                <w:lang w:val="en-IE"/>
              </w:rPr>
              <w:t xml:space="preserve"> </w:t>
            </w:r>
            <w:sdt>
              <w:sdtPr>
                <w:id w:val="-836001375"/>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E195069" w14:textId="6E63DDCB" w:rsidR="00A6185E" w:rsidRPr="00503BD6"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Wellbeing and the Curriculum</w:t>
            </w:r>
            <w:r w:rsidR="00503BD6">
              <w:rPr>
                <w:rFonts w:eastAsiaTheme="minorEastAsia"/>
                <w:color w:val="000000" w:themeColor="text1"/>
                <w:lang w:val="en-IE"/>
              </w:rPr>
              <w:t xml:space="preserve"> </w:t>
            </w:r>
            <w:sdt>
              <w:sdtPr>
                <w:id w:val="132277274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86EE98E" w14:textId="20F2E5CB" w:rsidR="00A6185E" w:rsidRPr="00503BD6"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 &amp; Sustainability</w:t>
            </w:r>
            <w:r w:rsidR="00503BD6">
              <w:t xml:space="preserve"> </w:t>
            </w:r>
            <w:sdt>
              <w:sdtPr>
                <w:id w:val="-85157784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05E20DF" w14:textId="6EBB985B" w:rsidR="00A6185E" w:rsidRPr="00976962" w:rsidRDefault="00A6185E" w:rsidP="00722F15">
            <w:pPr>
              <w:pStyle w:val="ListParagraph"/>
              <w:numPr>
                <w:ilvl w:val="0"/>
                <w:numId w:val="8"/>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Other</w:t>
            </w:r>
            <w:r w:rsidR="00503BD6">
              <w:rPr>
                <w:rFonts w:eastAsiaTheme="minorEastAsia"/>
                <w:color w:val="000000" w:themeColor="text1"/>
                <w:lang w:val="en-IE"/>
              </w:rPr>
              <w:t xml:space="preserve"> </w:t>
            </w:r>
            <w:sdt>
              <w:sdtPr>
                <w:id w:val="72626350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tc>
      </w:tr>
    </w:tbl>
    <w:p w14:paraId="7269B026" w14:textId="77777777" w:rsidR="00FD61F7" w:rsidRDefault="00FD61F7" w:rsidP="00801E77">
      <w:pPr>
        <w:pStyle w:val="ListParagraph"/>
        <w:jc w:val="both"/>
        <w:rPr>
          <w:rFonts w:ascii="Calibri" w:eastAsia="Calibri" w:hAnsi="Calibri" w:cs="Calibri"/>
          <w:lang w:val="en-GB"/>
        </w:rPr>
      </w:pPr>
    </w:p>
    <w:p w14:paraId="5F12E7CE" w14:textId="77777777" w:rsidR="00FD61F7" w:rsidRDefault="00FD61F7" w:rsidP="00801E77">
      <w:pPr>
        <w:pStyle w:val="ListParagraph"/>
        <w:jc w:val="both"/>
        <w:rPr>
          <w:rFonts w:ascii="Calibri" w:eastAsia="Calibri" w:hAnsi="Calibri" w:cs="Calibri"/>
          <w:lang w:val="en-GB"/>
        </w:rPr>
      </w:pPr>
    </w:p>
    <w:p w14:paraId="6D86B551" w14:textId="77777777" w:rsidR="00FD61F7" w:rsidRDefault="00FD61F7" w:rsidP="00801E77">
      <w:pPr>
        <w:pStyle w:val="ListParagraph"/>
        <w:jc w:val="both"/>
        <w:rPr>
          <w:rFonts w:ascii="Calibri" w:eastAsia="Calibri" w:hAnsi="Calibri" w:cs="Calibri"/>
          <w:lang w:val="en-GB"/>
        </w:rPr>
      </w:pPr>
    </w:p>
    <w:p w14:paraId="2782786A" w14:textId="77777777" w:rsidR="00FD61F7" w:rsidRDefault="00FD61F7" w:rsidP="00801E77">
      <w:pPr>
        <w:pStyle w:val="ListParagraph"/>
        <w:jc w:val="both"/>
        <w:rPr>
          <w:rFonts w:ascii="Calibri" w:eastAsia="Calibri" w:hAnsi="Calibri" w:cs="Calibri"/>
          <w:lang w:val="en-GB"/>
        </w:rPr>
      </w:pPr>
    </w:p>
    <w:p w14:paraId="4BC5EA1E" w14:textId="77777777" w:rsidR="00A6185E" w:rsidRDefault="00A6185E" w:rsidP="00FD61F7">
      <w:pPr>
        <w:jc w:val="both"/>
        <w:rPr>
          <w:rFonts w:ascii="Calibri" w:eastAsia="Calibri" w:hAnsi="Calibri" w:cs="Calibri"/>
          <w:lang w:val="en-GB"/>
        </w:rPr>
      </w:pPr>
    </w:p>
    <w:p w14:paraId="528C3E63" w14:textId="2D9ACDB5" w:rsidR="00FD61F7" w:rsidRPr="00733072"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14:paraId="464770CE" w14:textId="77777777" w:rsidTr="4BA8CD1E">
        <w:trPr>
          <w:trHeight w:val="294"/>
        </w:trPr>
        <w:tc>
          <w:tcPr>
            <w:tcW w:w="10678" w:type="dxa"/>
            <w:gridSpan w:val="5"/>
            <w:shd w:val="clear" w:color="auto" w:fill="F2F2F2" w:themeFill="background1" w:themeFillShade="F2"/>
          </w:tcPr>
          <w:p w14:paraId="3CC63516" w14:textId="5190A345" w:rsidR="00830BE8" w:rsidRDefault="00A6185E" w:rsidP="00A6185E">
            <w:pPr>
              <w:pStyle w:val="ListParagraph"/>
              <w:numPr>
                <w:ilvl w:val="0"/>
                <w:numId w:val="9"/>
              </w:numPr>
              <w:rPr>
                <w:b/>
                <w:bCs/>
              </w:rPr>
            </w:pPr>
            <w:r w:rsidRPr="00830BE8">
              <w:rPr>
                <w:b/>
                <w:bCs/>
              </w:rPr>
              <w:lastRenderedPageBreak/>
              <w:t>Project Alignment</w:t>
            </w:r>
          </w:p>
          <w:p w14:paraId="520233B4" w14:textId="77777777" w:rsidR="00830BE8" w:rsidRPr="00830BE8" w:rsidRDefault="00830BE8" w:rsidP="00830BE8">
            <w:pPr>
              <w:ind w:left="360"/>
              <w:rPr>
                <w:b/>
                <w:bCs/>
              </w:rPr>
            </w:pPr>
          </w:p>
          <w:p w14:paraId="66CCEF28" w14:textId="71A60129" w:rsidR="00503BD6" w:rsidRDefault="00A6185E" w:rsidP="00A6185E">
            <w:pPr>
              <w:rPr>
                <w:b/>
                <w:bCs/>
              </w:rPr>
            </w:pPr>
            <w:r w:rsidRPr="00830BE8">
              <w:rPr>
                <w:b/>
                <w:bCs/>
              </w:rPr>
              <w:t xml:space="preserve">Use the categories below to highlight the alignment of the project with national policy. Please tick all that </w:t>
            </w:r>
            <w:r w:rsidR="007B540F">
              <w:rPr>
                <w:b/>
                <w:bCs/>
              </w:rPr>
              <w:t>apply</w:t>
            </w:r>
            <w:r w:rsidR="00534E0D">
              <w:rPr>
                <w:b/>
                <w:bCs/>
              </w:rPr>
              <w:t>.</w:t>
            </w:r>
          </w:p>
          <w:p w14:paraId="57933AE6" w14:textId="65249EBC" w:rsidR="00976962" w:rsidRPr="00976962" w:rsidRDefault="00976962" w:rsidP="00A6185E">
            <w:pPr>
              <w:rPr>
                <w:b/>
                <w:bCs/>
              </w:rPr>
            </w:pPr>
          </w:p>
        </w:tc>
      </w:tr>
      <w:tr w:rsidR="00A6185E" w14:paraId="50D01168" w14:textId="77777777" w:rsidTr="4BA8CD1E">
        <w:trPr>
          <w:trHeight w:val="294"/>
        </w:trPr>
        <w:tc>
          <w:tcPr>
            <w:tcW w:w="1838" w:type="dxa"/>
            <w:shd w:val="clear" w:color="auto" w:fill="70AD47" w:themeFill="accent6"/>
          </w:tcPr>
          <w:p w14:paraId="476471F3" w14:textId="77777777" w:rsidR="00A6185E" w:rsidRDefault="00A6185E" w:rsidP="00A6185E">
            <w:pPr>
              <w:rPr>
                <w:rFonts w:eastAsiaTheme="minorEastAsia"/>
                <w:b/>
                <w:bCs/>
                <w:color w:val="FFFFFF" w:themeColor="background1"/>
                <w:sz w:val="24"/>
                <w:szCs w:val="24"/>
              </w:rPr>
            </w:pPr>
            <w:r w:rsidRPr="003A00F1">
              <w:rPr>
                <w:rFonts w:eastAsiaTheme="minorEastAsia"/>
                <w:b/>
                <w:bCs/>
                <w:color w:val="FFFFFF" w:themeColor="background1"/>
                <w:sz w:val="24"/>
                <w:szCs w:val="24"/>
              </w:rPr>
              <w:t>Limerick Framework for Action</w:t>
            </w:r>
            <w:r>
              <w:rPr>
                <w:rFonts w:eastAsiaTheme="minorEastAsia"/>
                <w:b/>
                <w:bCs/>
                <w:color w:val="FFFFFF" w:themeColor="background1"/>
                <w:sz w:val="24"/>
                <w:szCs w:val="24"/>
              </w:rPr>
              <w:t xml:space="preserve"> - </w:t>
            </w:r>
            <w:r w:rsidRPr="003A00F1">
              <w:rPr>
                <w:rFonts w:eastAsiaTheme="minorEastAsia"/>
                <w:b/>
                <w:bCs/>
                <w:color w:val="FFFFFF" w:themeColor="background1"/>
                <w:sz w:val="24"/>
                <w:szCs w:val="24"/>
              </w:rPr>
              <w:t>10 Actions</w:t>
            </w:r>
            <w:r>
              <w:rPr>
                <w:rFonts w:eastAsiaTheme="minorEastAsia"/>
                <w:b/>
                <w:bCs/>
                <w:color w:val="FFFFFF" w:themeColor="background1"/>
                <w:sz w:val="24"/>
                <w:szCs w:val="24"/>
              </w:rPr>
              <w:t xml:space="preserve"> </w:t>
            </w:r>
          </w:p>
          <w:p w14:paraId="73746053" w14:textId="77777777" w:rsidR="00A6185E" w:rsidRPr="00BC5712" w:rsidRDefault="00A6185E" w:rsidP="00A6185E">
            <w:pPr>
              <w:rPr>
                <w:rFonts w:eastAsiaTheme="minorEastAsia"/>
                <w:b/>
                <w:bCs/>
                <w:color w:val="FFFFFF" w:themeColor="background1"/>
                <w:sz w:val="20"/>
                <w:szCs w:val="20"/>
              </w:rPr>
            </w:pPr>
            <w:hyperlink r:id="rId11" w:history="1">
              <w:r w:rsidRPr="00BC5712">
                <w:rPr>
                  <w:rStyle w:val="Hyperlink"/>
                  <w:rFonts w:eastAsiaTheme="minorEastAsia"/>
                  <w:b/>
                  <w:bCs/>
                  <w:sz w:val="20"/>
                  <w:szCs w:val="20"/>
                </w:rPr>
                <w:t>LFfA pg. 12</w:t>
              </w:r>
            </w:hyperlink>
          </w:p>
        </w:tc>
        <w:tc>
          <w:tcPr>
            <w:tcW w:w="2234" w:type="dxa"/>
            <w:shd w:val="clear" w:color="auto" w:fill="70AD47" w:themeFill="accent6"/>
          </w:tcPr>
          <w:p w14:paraId="52A04351" w14:textId="77777777" w:rsidR="00A6185E" w:rsidRDefault="00A6185E" w:rsidP="00A6185E">
            <w:pPr>
              <w:rPr>
                <w:rFonts w:eastAsiaTheme="minorEastAsia"/>
                <w:b/>
                <w:bCs/>
                <w:color w:val="FFFFFF" w:themeColor="background1"/>
                <w:sz w:val="24"/>
                <w:szCs w:val="24"/>
              </w:rPr>
            </w:pPr>
            <w:r w:rsidRPr="00E47A53">
              <w:rPr>
                <w:rFonts w:eastAsiaTheme="minorEastAsia"/>
                <w:b/>
                <w:bCs/>
                <w:color w:val="FFFFFF" w:themeColor="background1"/>
                <w:sz w:val="24"/>
                <w:szCs w:val="24"/>
              </w:rPr>
              <w:t>Healthy Campus Process</w:t>
            </w:r>
          </w:p>
          <w:p w14:paraId="69435B4E" w14:textId="77777777" w:rsidR="00A6185E" w:rsidRPr="00BC5712" w:rsidRDefault="00A6185E" w:rsidP="00A6185E">
            <w:pPr>
              <w:rPr>
                <w:rFonts w:eastAsiaTheme="minorEastAsia"/>
                <w:b/>
                <w:bCs/>
                <w:color w:val="FFFFFF" w:themeColor="background1"/>
                <w:sz w:val="20"/>
                <w:szCs w:val="20"/>
              </w:rPr>
            </w:pPr>
            <w:hyperlink r:id="rId12" w:history="1">
              <w:r w:rsidRPr="00BC5712">
                <w:rPr>
                  <w:rStyle w:val="Hyperlink"/>
                  <w:rFonts w:eastAsiaTheme="minorEastAsia"/>
                  <w:b/>
                  <w:bCs/>
                  <w:sz w:val="20"/>
                  <w:szCs w:val="20"/>
                </w:rPr>
                <w:t>HCCF pg. 4</w:t>
              </w:r>
            </w:hyperlink>
          </w:p>
        </w:tc>
        <w:tc>
          <w:tcPr>
            <w:tcW w:w="2172" w:type="dxa"/>
            <w:shd w:val="clear" w:color="auto" w:fill="70AD47" w:themeFill="accent6"/>
          </w:tcPr>
          <w:p w14:paraId="5812BA38" w14:textId="77777777" w:rsidR="00A6185E" w:rsidRPr="00BC5712" w:rsidRDefault="00A6185E" w:rsidP="00A6185E">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r>
              <w:rPr>
                <w:rFonts w:eastAsiaTheme="minorEastAsia"/>
                <w:b/>
                <w:bCs/>
                <w:color w:val="FFFFFF" w:themeColor="background1"/>
                <w:sz w:val="24"/>
                <w:szCs w:val="24"/>
              </w:rPr>
              <w:t xml:space="preserve"> </w:t>
            </w:r>
          </w:p>
          <w:p w14:paraId="617ECBFC" w14:textId="77777777" w:rsidR="00A6185E" w:rsidRPr="00BC5712" w:rsidRDefault="00A6185E" w:rsidP="00A6185E">
            <w:pPr>
              <w:spacing w:line="259" w:lineRule="auto"/>
              <w:rPr>
                <w:rFonts w:eastAsiaTheme="minorEastAsia"/>
                <w:b/>
                <w:bCs/>
                <w:color w:val="FFFFFF" w:themeColor="background1"/>
                <w:sz w:val="20"/>
                <w:szCs w:val="20"/>
              </w:rPr>
            </w:pPr>
            <w:hyperlink r:id="rId13" w:history="1">
              <w:r w:rsidRPr="00BC5712">
                <w:rPr>
                  <w:rStyle w:val="Hyperlink"/>
                  <w:rFonts w:eastAsiaTheme="minorEastAsia"/>
                  <w:b/>
                  <w:bCs/>
                  <w:sz w:val="20"/>
                  <w:szCs w:val="20"/>
                </w:rPr>
                <w:t>HC Tool pg. 8</w:t>
              </w:r>
            </w:hyperlink>
          </w:p>
        </w:tc>
        <w:tc>
          <w:tcPr>
            <w:tcW w:w="1973" w:type="dxa"/>
            <w:shd w:val="clear" w:color="auto" w:fill="70AD47" w:themeFill="accent6"/>
          </w:tcPr>
          <w:p w14:paraId="586473FD" w14:textId="77777777" w:rsidR="00A6185E" w:rsidRDefault="00A6185E" w:rsidP="00A6185E">
            <w:pPr>
              <w:rPr>
                <w:rFonts w:eastAsiaTheme="minorEastAsia"/>
                <w:b/>
                <w:bCs/>
                <w:color w:val="FFFFFF" w:themeColor="background1"/>
                <w:sz w:val="24"/>
                <w:szCs w:val="24"/>
              </w:rPr>
            </w:pPr>
            <w:r>
              <w:rPr>
                <w:rFonts w:eastAsiaTheme="minorEastAsia"/>
                <w:b/>
                <w:bCs/>
                <w:color w:val="FFFFFF" w:themeColor="background1"/>
                <w:sz w:val="24"/>
                <w:szCs w:val="24"/>
              </w:rPr>
              <w:t>Principles of a Healthy Campus</w:t>
            </w:r>
          </w:p>
          <w:p w14:paraId="20C28AE7" w14:textId="77777777" w:rsidR="00A6185E" w:rsidRPr="00BC5712" w:rsidRDefault="00A6185E" w:rsidP="00A6185E">
            <w:pPr>
              <w:rPr>
                <w:rFonts w:eastAsiaTheme="minorEastAsia"/>
                <w:b/>
                <w:bCs/>
                <w:color w:val="FFFFFF" w:themeColor="background1"/>
                <w:sz w:val="20"/>
                <w:szCs w:val="20"/>
              </w:rPr>
            </w:pPr>
            <w:hyperlink r:id="rId14" w:history="1">
              <w:r w:rsidRPr="00BC5712">
                <w:rPr>
                  <w:rStyle w:val="Hyperlink"/>
                  <w:rFonts w:eastAsiaTheme="minorEastAsia"/>
                  <w:b/>
                  <w:bCs/>
                  <w:sz w:val="20"/>
                  <w:szCs w:val="20"/>
                </w:rPr>
                <w:t>HC Tool</w:t>
              </w:r>
            </w:hyperlink>
            <w:r w:rsidRPr="00BC5712">
              <w:rPr>
                <w:rFonts w:eastAsiaTheme="minorEastAsia"/>
                <w:b/>
                <w:bCs/>
                <w:color w:val="FFFFFF" w:themeColor="background1"/>
                <w:sz w:val="20"/>
                <w:szCs w:val="20"/>
              </w:rPr>
              <w:t xml:space="preserve"> + </w:t>
            </w:r>
            <w:hyperlink r:id="rId15" w:history="1">
              <w:r w:rsidRPr="00BC5712">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3C71C1" w:rsidRDefault="00A6185E" w:rsidP="00A6185E">
            <w:pPr>
              <w:spacing w:line="259" w:lineRule="auto"/>
              <w:rPr>
                <w:rFonts w:eastAsiaTheme="minorEastAsia"/>
                <w:b/>
                <w:bCs/>
                <w:color w:val="FFFFFF" w:themeColor="background1"/>
                <w:sz w:val="24"/>
                <w:szCs w:val="24"/>
              </w:rPr>
            </w:pPr>
            <w:r>
              <w:rPr>
                <w:rFonts w:eastAsiaTheme="minorEastAsia"/>
                <w:b/>
                <w:bCs/>
                <w:color w:val="FFFFFF" w:themeColor="background1"/>
                <w:sz w:val="24"/>
                <w:szCs w:val="24"/>
              </w:rPr>
              <w:t xml:space="preserve">National Student Mental Health and Suicide Prevention Framework </w:t>
            </w:r>
            <w:hyperlink r:id="rId16" w:history="1">
              <w:r w:rsidRPr="00BC5712">
                <w:rPr>
                  <w:rStyle w:val="Hyperlink"/>
                  <w:rFonts w:eastAsiaTheme="minorEastAsia"/>
                  <w:b/>
                  <w:bCs/>
                  <w:sz w:val="20"/>
                  <w:szCs w:val="20"/>
                </w:rPr>
                <w:t>NSMHSPF</w:t>
              </w:r>
            </w:hyperlink>
          </w:p>
        </w:tc>
      </w:tr>
      <w:tr w:rsidR="00A6185E" w:rsidRPr="4D76C2C4" w14:paraId="3D0CE424" w14:textId="77777777" w:rsidTr="4BA8CD1E">
        <w:trPr>
          <w:trHeight w:val="294"/>
        </w:trPr>
        <w:tc>
          <w:tcPr>
            <w:tcW w:w="1838" w:type="dxa"/>
          </w:tcPr>
          <w:p w14:paraId="593891C1" w14:textId="77777777" w:rsidR="00A6185E" w:rsidRDefault="00A6185E" w:rsidP="00A6185E">
            <w:pPr>
              <w:rPr>
                <w:rFonts w:eastAsiaTheme="minorEastAsia"/>
              </w:rPr>
            </w:pPr>
            <w:r>
              <w:rPr>
                <w:rFonts w:eastAsiaTheme="minorEastAsia"/>
              </w:rPr>
              <w:t xml:space="preserve">1.Ethos </w:t>
            </w:r>
            <w:r>
              <w:t xml:space="preserve"> </w:t>
            </w:r>
            <w:sdt>
              <w:sdtPr>
                <w:id w:val="-14529319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3C842F" w14:textId="77777777" w:rsidR="00A6185E" w:rsidRPr="4D76C2C4" w:rsidRDefault="00A6185E" w:rsidP="00A6185E">
            <w:pPr>
              <w:rPr>
                <w:rFonts w:eastAsiaTheme="minorEastAsia"/>
              </w:rPr>
            </w:pPr>
          </w:p>
        </w:tc>
        <w:tc>
          <w:tcPr>
            <w:tcW w:w="2234" w:type="dxa"/>
          </w:tcPr>
          <w:p w14:paraId="2EA7EE92" w14:textId="6DE3408C" w:rsidR="00A6185E" w:rsidRDefault="00A6185E" w:rsidP="00A6185E">
            <w:r w:rsidRPr="5333FA7E">
              <w:rPr>
                <w:rFonts w:eastAsiaTheme="minorEastAsia"/>
              </w:rPr>
              <w:t>Commit</w:t>
            </w:r>
            <w:r>
              <w:t xml:space="preserve"> </w:t>
            </w:r>
            <w:sdt>
              <w:sdtPr>
                <w:id w:val="266208592"/>
                <w14:checkbox>
                  <w14:checked w14:val="1"/>
                  <w14:checkedState w14:val="2612" w14:font="MS Gothic"/>
                  <w14:uncheckedState w14:val="2610" w14:font="MS Gothic"/>
                </w14:checkbox>
              </w:sdtPr>
              <w:sdtEndPr/>
              <w:sdtContent>
                <w:r w:rsidR="512BB65B" w:rsidRPr="5333FA7E">
                  <w:rPr>
                    <w:rFonts w:ascii="MS Gothic" w:eastAsia="MS Gothic" w:hAnsi="MS Gothic" w:cs="MS Gothic"/>
                  </w:rPr>
                  <w:t>☒</w:t>
                </w:r>
              </w:sdtContent>
            </w:sdt>
          </w:p>
          <w:p w14:paraId="7B78154D" w14:textId="77777777" w:rsidR="00A6185E" w:rsidRDefault="00A6185E" w:rsidP="00A6185E">
            <w:pPr>
              <w:rPr>
                <w:rFonts w:eastAsiaTheme="minorEastAsia"/>
              </w:rPr>
            </w:pPr>
          </w:p>
        </w:tc>
        <w:tc>
          <w:tcPr>
            <w:tcW w:w="2172" w:type="dxa"/>
          </w:tcPr>
          <w:p w14:paraId="026CFDFF" w14:textId="77777777" w:rsidR="007D0886" w:rsidRDefault="00A6185E" w:rsidP="00A6185E">
            <w:pPr>
              <w:rPr>
                <w:rFonts w:eastAsiaTheme="minorEastAsia"/>
              </w:rPr>
            </w:pPr>
            <w:r w:rsidRPr="4D76C2C4">
              <w:rPr>
                <w:rFonts w:eastAsiaTheme="minorEastAsia"/>
              </w:rPr>
              <w:t>Leadership, Strategy &amp; Governance</w:t>
            </w:r>
            <w:r>
              <w:rPr>
                <w:rFonts w:eastAsiaTheme="minorEastAsia"/>
              </w:rPr>
              <w:t xml:space="preserve"> </w:t>
            </w:r>
          </w:p>
          <w:p w14:paraId="48D62900" w14:textId="7F8DEA93" w:rsidR="00A6185E" w:rsidRDefault="00A6185E" w:rsidP="00A6185E">
            <w:r>
              <w:rPr>
                <w:rFonts w:eastAsiaTheme="minorEastAsia"/>
              </w:rPr>
              <w:t xml:space="preserve">(Pillar 1) </w:t>
            </w:r>
            <w:sdt>
              <w:sdtPr>
                <w:id w:val="2370676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EFD2EB" w14:textId="77777777" w:rsidR="00A6185E" w:rsidRDefault="00A6185E" w:rsidP="00A6185E">
            <w:pPr>
              <w:rPr>
                <w:rFonts w:eastAsiaTheme="minorEastAsia"/>
              </w:rPr>
            </w:pPr>
          </w:p>
        </w:tc>
        <w:tc>
          <w:tcPr>
            <w:tcW w:w="1973" w:type="dxa"/>
          </w:tcPr>
          <w:p w14:paraId="3D7B6D1E" w14:textId="6E94E6B0" w:rsidR="00A6185E" w:rsidRPr="4D76C2C4" w:rsidRDefault="00A6185E" w:rsidP="5333FA7E">
            <w:pPr>
              <w:rPr>
                <w:rFonts w:eastAsiaTheme="minorEastAsia"/>
              </w:rPr>
            </w:pPr>
            <w:r w:rsidRPr="5333FA7E">
              <w:rPr>
                <w:rFonts w:eastAsiaTheme="minorEastAsia"/>
              </w:rPr>
              <w:t xml:space="preserve">Participation </w:t>
            </w:r>
            <w:sdt>
              <w:sdtPr>
                <w:id w:val="-168481849"/>
                <w14:checkbox>
                  <w14:checked w14:val="1"/>
                  <w14:checkedState w14:val="2612" w14:font="MS Gothic"/>
                  <w14:uncheckedState w14:val="2610" w14:font="MS Gothic"/>
                </w14:checkbox>
              </w:sdtPr>
              <w:sdtEndPr/>
              <w:sdtContent>
                <w:r w:rsidR="6CDD1D64" w:rsidRPr="5333FA7E">
                  <w:rPr>
                    <w:rFonts w:ascii="MS Gothic" w:eastAsia="MS Gothic" w:hAnsi="MS Gothic" w:cs="MS Gothic"/>
                  </w:rPr>
                  <w:t>☒</w:t>
                </w:r>
              </w:sdtContent>
            </w:sdt>
          </w:p>
        </w:tc>
        <w:tc>
          <w:tcPr>
            <w:tcW w:w="2461" w:type="dxa"/>
          </w:tcPr>
          <w:p w14:paraId="4315F961" w14:textId="717E64B0" w:rsidR="00A6185E" w:rsidRPr="00A149EF" w:rsidRDefault="00A6185E" w:rsidP="4BA8CD1E">
            <w:pPr>
              <w:rPr>
                <w:rFonts w:ascii="MS Gothic" w:eastAsia="MS Gothic" w:hAnsi="MS Gothic"/>
              </w:rPr>
            </w:pPr>
            <w:proofErr w:type="gramStart"/>
            <w:r w:rsidRPr="4BA8CD1E">
              <w:rPr>
                <w:rFonts w:eastAsiaTheme="minorEastAsia"/>
              </w:rPr>
              <w:t xml:space="preserve">Lead </w:t>
            </w:r>
            <w:r>
              <w:t xml:space="preserve"> </w:t>
            </w:r>
            <w:r w:rsidR="43C89E8E">
              <w:t>X</w:t>
            </w:r>
            <w:proofErr w:type="gramEnd"/>
          </w:p>
        </w:tc>
      </w:tr>
      <w:tr w:rsidR="00A6185E" w:rsidRPr="4D76C2C4" w14:paraId="76C74EFB" w14:textId="77777777" w:rsidTr="4BA8CD1E">
        <w:trPr>
          <w:trHeight w:val="294"/>
        </w:trPr>
        <w:tc>
          <w:tcPr>
            <w:tcW w:w="1838" w:type="dxa"/>
          </w:tcPr>
          <w:p w14:paraId="3299141E" w14:textId="191BDB57" w:rsidR="00A6185E" w:rsidRDefault="00A6185E" w:rsidP="4BA8CD1E">
            <w:pPr>
              <w:rPr>
                <w:rFonts w:ascii="MS Gothic" w:eastAsia="MS Gothic" w:hAnsi="MS Gothic"/>
              </w:rPr>
            </w:pPr>
            <w:r w:rsidRPr="4BA8CD1E">
              <w:rPr>
                <w:rFonts w:eastAsiaTheme="minorEastAsia"/>
              </w:rPr>
              <w:t>2.</w:t>
            </w:r>
            <w:proofErr w:type="gramStart"/>
            <w:r w:rsidRPr="4BA8CD1E">
              <w:rPr>
                <w:rFonts w:eastAsiaTheme="minorEastAsia"/>
              </w:rPr>
              <w:t xml:space="preserve">Act </w:t>
            </w:r>
            <w:r>
              <w:t xml:space="preserve"> </w:t>
            </w:r>
            <w:r w:rsidR="004AACD4">
              <w:t>X</w:t>
            </w:r>
            <w:proofErr w:type="gramEnd"/>
          </w:p>
          <w:p w14:paraId="35A590FA" w14:textId="77777777" w:rsidR="00A6185E" w:rsidRPr="4D76C2C4" w:rsidRDefault="00A6185E" w:rsidP="00A6185E">
            <w:pPr>
              <w:rPr>
                <w:rFonts w:eastAsiaTheme="minorEastAsia"/>
              </w:rPr>
            </w:pPr>
          </w:p>
        </w:tc>
        <w:tc>
          <w:tcPr>
            <w:tcW w:w="2234" w:type="dxa"/>
          </w:tcPr>
          <w:p w14:paraId="2BB784A3" w14:textId="0221AF49" w:rsidR="00A6185E" w:rsidRDefault="00A6185E" w:rsidP="00A6185E">
            <w:r w:rsidRPr="5333FA7E">
              <w:rPr>
                <w:rFonts w:eastAsiaTheme="minorEastAsia"/>
              </w:rPr>
              <w:t>Coordinate</w:t>
            </w:r>
            <w:r>
              <w:t xml:space="preserve"> </w:t>
            </w:r>
            <w:sdt>
              <w:sdtPr>
                <w:id w:val="1146097568"/>
                <w14:checkbox>
                  <w14:checked w14:val="1"/>
                  <w14:checkedState w14:val="2612" w14:font="MS Gothic"/>
                  <w14:uncheckedState w14:val="2610" w14:font="MS Gothic"/>
                </w14:checkbox>
              </w:sdtPr>
              <w:sdtEndPr/>
              <w:sdtContent>
                <w:r w:rsidR="1FC9A1C2" w:rsidRPr="5333FA7E">
                  <w:rPr>
                    <w:rFonts w:ascii="MS Gothic" w:eastAsia="MS Gothic" w:hAnsi="MS Gothic" w:cs="MS Gothic"/>
                  </w:rPr>
                  <w:t>☒</w:t>
                </w:r>
              </w:sdtContent>
            </w:sdt>
          </w:p>
          <w:p w14:paraId="3A68356F" w14:textId="77777777" w:rsidR="00A6185E" w:rsidRDefault="00A6185E" w:rsidP="00A6185E">
            <w:pPr>
              <w:rPr>
                <w:rFonts w:eastAsiaTheme="minorEastAsia"/>
              </w:rPr>
            </w:pPr>
          </w:p>
        </w:tc>
        <w:tc>
          <w:tcPr>
            <w:tcW w:w="2172" w:type="dxa"/>
          </w:tcPr>
          <w:p w14:paraId="4AD6C375" w14:textId="77777777" w:rsidR="00A6185E" w:rsidRDefault="00A6185E" w:rsidP="00A6185E">
            <w:r w:rsidRPr="4D76C2C4">
              <w:rPr>
                <w:rFonts w:eastAsiaTheme="minorEastAsia"/>
              </w:rPr>
              <w:t>Campus Environment (Facilities &amp; Services)</w:t>
            </w:r>
            <w:r>
              <w:rPr>
                <w:rFonts w:eastAsiaTheme="minorEastAsia"/>
              </w:rPr>
              <w:t xml:space="preserve"> (Pillar 2) </w:t>
            </w:r>
            <w:sdt>
              <w:sdtPr>
                <w:id w:val="-12320821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153B11" w14:textId="77777777" w:rsidR="00A6185E" w:rsidRDefault="00A6185E" w:rsidP="00A6185E">
            <w:pPr>
              <w:rPr>
                <w:rFonts w:eastAsiaTheme="minorEastAsia"/>
              </w:rPr>
            </w:pPr>
          </w:p>
        </w:tc>
        <w:tc>
          <w:tcPr>
            <w:tcW w:w="1973" w:type="dxa"/>
          </w:tcPr>
          <w:p w14:paraId="4587D3AB" w14:textId="6A154746" w:rsidR="00A6185E" w:rsidRPr="4D76C2C4" w:rsidRDefault="00A6185E" w:rsidP="4BA8CD1E">
            <w:pPr>
              <w:rPr>
                <w:rFonts w:eastAsiaTheme="minorEastAsia"/>
              </w:rPr>
            </w:pPr>
            <w:r w:rsidRPr="4BA8CD1E">
              <w:rPr>
                <w:rFonts w:eastAsiaTheme="minorEastAsia"/>
              </w:rPr>
              <w:t xml:space="preserve">Partnership </w:t>
            </w:r>
            <w:sdt>
              <w:sdtPr>
                <w:id w:val="969482958"/>
                <w14:checkbox>
                  <w14:checked w14:val="1"/>
                  <w14:checkedState w14:val="2612" w14:font="MS Gothic"/>
                  <w14:uncheckedState w14:val="2610" w14:font="MS Gothic"/>
                </w14:checkbox>
              </w:sdtPr>
              <w:sdtEndPr/>
              <w:sdtContent>
                <w:r w:rsidR="0E0CD3B7" w:rsidRPr="4BA8CD1E">
                  <w:rPr>
                    <w:rFonts w:ascii="MS Gothic" w:eastAsia="MS Gothic" w:hAnsi="MS Gothic" w:cs="MS Gothic"/>
                  </w:rPr>
                  <w:t>☒</w:t>
                </w:r>
              </w:sdtContent>
            </w:sdt>
          </w:p>
        </w:tc>
        <w:tc>
          <w:tcPr>
            <w:tcW w:w="2461" w:type="dxa"/>
          </w:tcPr>
          <w:p w14:paraId="06D00E75" w14:textId="15C6DDA0" w:rsidR="00A6185E" w:rsidRDefault="00A6185E" w:rsidP="5333FA7E">
            <w:pPr>
              <w:rPr>
                <w:rFonts w:eastAsiaTheme="minorEastAsia"/>
              </w:rPr>
            </w:pPr>
            <w:r w:rsidRPr="5333FA7E">
              <w:rPr>
                <w:rFonts w:eastAsiaTheme="minorEastAsia"/>
              </w:rPr>
              <w:t>Collaborate</w:t>
            </w:r>
            <w:r>
              <w:t xml:space="preserve"> </w:t>
            </w:r>
            <w:sdt>
              <w:sdtPr>
                <w:id w:val="-250892258"/>
                <w14:checkbox>
                  <w14:checked w14:val="1"/>
                  <w14:checkedState w14:val="2612" w14:font="MS Gothic"/>
                  <w14:uncheckedState w14:val="2610" w14:font="MS Gothic"/>
                </w14:checkbox>
              </w:sdtPr>
              <w:sdtEndPr/>
              <w:sdtContent>
                <w:r w:rsidR="0DD58D64" w:rsidRPr="5333FA7E">
                  <w:rPr>
                    <w:rFonts w:ascii="MS Gothic" w:eastAsia="MS Gothic" w:hAnsi="MS Gothic" w:cs="MS Gothic"/>
                  </w:rPr>
                  <w:t>☒</w:t>
                </w:r>
              </w:sdtContent>
            </w:sdt>
          </w:p>
        </w:tc>
      </w:tr>
      <w:tr w:rsidR="00A6185E" w:rsidRPr="4D76C2C4" w14:paraId="66EECB10" w14:textId="77777777" w:rsidTr="4BA8CD1E">
        <w:trPr>
          <w:trHeight w:val="294"/>
        </w:trPr>
        <w:tc>
          <w:tcPr>
            <w:tcW w:w="1838" w:type="dxa"/>
          </w:tcPr>
          <w:p w14:paraId="572DE107" w14:textId="33B49F29" w:rsidR="00A6185E" w:rsidRDefault="00A6185E" w:rsidP="4BA8CD1E">
            <w:pPr>
              <w:rPr>
                <w:rFonts w:ascii="MS Gothic" w:eastAsia="MS Gothic" w:hAnsi="MS Gothic"/>
              </w:rPr>
            </w:pPr>
            <w:r w:rsidRPr="4BA8CD1E">
              <w:rPr>
                <w:rFonts w:eastAsiaTheme="minorEastAsia"/>
              </w:rPr>
              <w:t>3.</w:t>
            </w:r>
            <w:proofErr w:type="gramStart"/>
            <w:r w:rsidRPr="4BA8CD1E">
              <w:rPr>
                <w:rFonts w:eastAsiaTheme="minorEastAsia"/>
              </w:rPr>
              <w:t xml:space="preserve">Localise </w:t>
            </w:r>
            <w:r>
              <w:t xml:space="preserve"> </w:t>
            </w:r>
            <w:r w:rsidR="5B68364D">
              <w:t>X</w:t>
            </w:r>
            <w:proofErr w:type="gramEnd"/>
          </w:p>
          <w:p w14:paraId="161EAE79" w14:textId="77777777" w:rsidR="00A6185E" w:rsidRPr="4D76C2C4" w:rsidRDefault="00A6185E" w:rsidP="00A6185E">
            <w:pPr>
              <w:rPr>
                <w:rFonts w:eastAsiaTheme="minorEastAsia"/>
              </w:rPr>
            </w:pPr>
          </w:p>
        </w:tc>
        <w:tc>
          <w:tcPr>
            <w:tcW w:w="2234" w:type="dxa"/>
          </w:tcPr>
          <w:p w14:paraId="32182522" w14:textId="15886B8C" w:rsidR="00A6185E" w:rsidRDefault="00A6185E" w:rsidP="00A6185E">
            <w:r w:rsidRPr="4BA8CD1E">
              <w:rPr>
                <w:rFonts w:eastAsiaTheme="minorEastAsia"/>
              </w:rPr>
              <w:t xml:space="preserve">Consult </w:t>
            </w:r>
            <w:sdt>
              <w:sdtPr>
                <w:id w:val="955906564"/>
                <w14:checkbox>
                  <w14:checked w14:val="0"/>
                  <w14:checkedState w14:val="2612" w14:font="MS Gothic"/>
                  <w14:uncheckedState w14:val="2610" w14:font="MS Gothic"/>
                </w14:checkbox>
              </w:sdtPr>
              <w:sdtEndPr/>
              <w:sdtContent>
                <w:r w:rsidR="38795A42" w:rsidRPr="4BA8CD1E">
                  <w:rPr>
                    <w:rFonts w:ascii="MS Gothic" w:eastAsia="MS Gothic" w:hAnsi="MS Gothic" w:cs="MS Gothic"/>
                  </w:rPr>
                  <w:t>☐</w:t>
                </w:r>
              </w:sdtContent>
            </w:sdt>
          </w:p>
          <w:p w14:paraId="635566A3" w14:textId="77777777" w:rsidR="00A6185E" w:rsidRDefault="00A6185E" w:rsidP="00A6185E">
            <w:pPr>
              <w:rPr>
                <w:rFonts w:eastAsiaTheme="minorEastAsia"/>
              </w:rPr>
            </w:pPr>
          </w:p>
        </w:tc>
        <w:tc>
          <w:tcPr>
            <w:tcW w:w="2172" w:type="dxa"/>
          </w:tcPr>
          <w:p w14:paraId="5E4F5A86" w14:textId="26904FEA" w:rsidR="00A6185E" w:rsidRDefault="00A6185E" w:rsidP="00A6185E">
            <w:r w:rsidRPr="5333FA7E">
              <w:rPr>
                <w:rFonts w:eastAsiaTheme="minorEastAsia"/>
              </w:rPr>
              <w:t xml:space="preserve">Campus Culture &amp; Communications (Pillar 3) </w:t>
            </w:r>
            <w:sdt>
              <w:sdtPr>
                <w:id w:val="929542715"/>
                <w14:checkbox>
                  <w14:checked w14:val="1"/>
                  <w14:checkedState w14:val="2612" w14:font="MS Gothic"/>
                  <w14:uncheckedState w14:val="2610" w14:font="MS Gothic"/>
                </w14:checkbox>
              </w:sdtPr>
              <w:sdtEndPr/>
              <w:sdtContent>
                <w:r w:rsidR="03CF7BB3" w:rsidRPr="5333FA7E">
                  <w:rPr>
                    <w:rFonts w:ascii="MS Gothic" w:eastAsia="MS Gothic" w:hAnsi="MS Gothic" w:cs="MS Gothic"/>
                  </w:rPr>
                  <w:t>☒</w:t>
                </w:r>
              </w:sdtContent>
            </w:sdt>
          </w:p>
          <w:p w14:paraId="2550A252" w14:textId="77777777" w:rsidR="00A6185E" w:rsidRDefault="00A6185E" w:rsidP="00A6185E">
            <w:pPr>
              <w:rPr>
                <w:rFonts w:eastAsiaTheme="minorEastAsia"/>
              </w:rPr>
            </w:pPr>
          </w:p>
        </w:tc>
        <w:tc>
          <w:tcPr>
            <w:tcW w:w="1973" w:type="dxa"/>
          </w:tcPr>
          <w:p w14:paraId="216FDCE3" w14:textId="77777777" w:rsidR="00A6185E" w:rsidRPr="4D76C2C4" w:rsidRDefault="00A6185E" w:rsidP="00A6185E">
            <w:pPr>
              <w:rPr>
                <w:rFonts w:eastAsiaTheme="minorEastAsia"/>
              </w:rPr>
            </w:pPr>
            <w:r>
              <w:rPr>
                <w:rFonts w:eastAsiaTheme="minorEastAsia"/>
              </w:rPr>
              <w:t xml:space="preserve">Evidence Based </w:t>
            </w:r>
            <w:sdt>
              <w:sdtPr>
                <w:id w:val="-14485450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61" w:type="dxa"/>
          </w:tcPr>
          <w:p w14:paraId="5B79B3AD" w14:textId="338B507C" w:rsidR="00A6185E" w:rsidRDefault="00A6185E" w:rsidP="4BA8CD1E">
            <w:pPr>
              <w:spacing w:line="259" w:lineRule="auto"/>
              <w:rPr>
                <w:rFonts w:ascii="MS Gothic" w:eastAsia="MS Gothic" w:hAnsi="MS Gothic"/>
              </w:rPr>
            </w:pPr>
            <w:proofErr w:type="gramStart"/>
            <w:r w:rsidRPr="4BA8CD1E">
              <w:rPr>
                <w:rFonts w:eastAsiaTheme="minorEastAsia"/>
              </w:rPr>
              <w:t xml:space="preserve">Educate </w:t>
            </w:r>
            <w:r>
              <w:t xml:space="preserve"> </w:t>
            </w:r>
            <w:r w:rsidR="07648606">
              <w:t>X</w:t>
            </w:r>
            <w:proofErr w:type="gramEnd"/>
          </w:p>
        </w:tc>
      </w:tr>
      <w:tr w:rsidR="00A6185E" w:rsidRPr="4D76C2C4" w14:paraId="1485CF49" w14:textId="77777777" w:rsidTr="4BA8CD1E">
        <w:trPr>
          <w:trHeight w:val="294"/>
        </w:trPr>
        <w:tc>
          <w:tcPr>
            <w:tcW w:w="1838" w:type="dxa"/>
          </w:tcPr>
          <w:p w14:paraId="71F10F22" w14:textId="1DAF1B9E" w:rsidR="00A6185E" w:rsidRDefault="00A6185E" w:rsidP="00A6185E">
            <w:pPr>
              <w:rPr>
                <w:rFonts w:eastAsiaTheme="minorEastAsia"/>
              </w:rPr>
            </w:pPr>
            <w:r>
              <w:rPr>
                <w:rFonts w:eastAsiaTheme="minorEastAsia"/>
              </w:rPr>
              <w:t>4.Leadership</w:t>
            </w:r>
            <w:r>
              <w:t xml:space="preserve"> </w:t>
            </w:r>
            <w:sdt>
              <w:sdtPr>
                <w:id w:val="-2293136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DE81E3" w14:textId="77777777" w:rsidR="00A6185E" w:rsidRPr="4D76C2C4" w:rsidRDefault="00A6185E" w:rsidP="00A6185E">
            <w:pPr>
              <w:rPr>
                <w:rFonts w:eastAsiaTheme="minorEastAsia"/>
              </w:rPr>
            </w:pPr>
          </w:p>
        </w:tc>
        <w:tc>
          <w:tcPr>
            <w:tcW w:w="2234" w:type="dxa"/>
            <w:tcBorders>
              <w:bottom w:val="single" w:sz="4" w:space="0" w:color="000000" w:themeColor="text1"/>
            </w:tcBorders>
          </w:tcPr>
          <w:p w14:paraId="3E29C917" w14:textId="11FD1C3E" w:rsidR="00A6185E" w:rsidRDefault="00A6185E" w:rsidP="00A6185E">
            <w:r w:rsidRPr="5333FA7E">
              <w:rPr>
                <w:rFonts w:eastAsiaTheme="minorEastAsia"/>
              </w:rPr>
              <w:t xml:space="preserve">Create </w:t>
            </w:r>
            <w:sdt>
              <w:sdtPr>
                <w:id w:val="-323055325"/>
                <w14:checkbox>
                  <w14:checked w14:val="1"/>
                  <w14:checkedState w14:val="2612" w14:font="MS Gothic"/>
                  <w14:uncheckedState w14:val="2610" w14:font="MS Gothic"/>
                </w14:checkbox>
              </w:sdtPr>
              <w:sdtEndPr/>
              <w:sdtContent>
                <w:r w:rsidR="5E300978" w:rsidRPr="5333FA7E">
                  <w:rPr>
                    <w:rFonts w:ascii="MS Gothic" w:eastAsia="MS Gothic" w:hAnsi="MS Gothic" w:cs="MS Gothic"/>
                  </w:rPr>
                  <w:t>☒</w:t>
                </w:r>
              </w:sdtContent>
            </w:sdt>
          </w:p>
          <w:p w14:paraId="64145936" w14:textId="77777777" w:rsidR="00A6185E"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Default="00A6185E" w:rsidP="00A6185E">
            <w:pPr>
              <w:rPr>
                <w:rFonts w:eastAsiaTheme="minorEastAsia"/>
              </w:rPr>
            </w:pPr>
            <w:r w:rsidRPr="4D76C2C4">
              <w:rPr>
                <w:rFonts w:eastAsiaTheme="minorEastAsia"/>
              </w:rPr>
              <w:t>Personal &amp; Professional Development</w:t>
            </w:r>
            <w:r>
              <w:rPr>
                <w:rFonts w:eastAsiaTheme="minorEastAsia"/>
              </w:rPr>
              <w:t xml:space="preserve"> </w:t>
            </w:r>
          </w:p>
          <w:p w14:paraId="7BAF4EFF" w14:textId="7C13676F" w:rsidR="00A6185E" w:rsidRDefault="00A6185E" w:rsidP="00A6185E">
            <w:pPr>
              <w:rPr>
                <w:rFonts w:eastAsiaTheme="minorEastAsia"/>
              </w:rPr>
            </w:pPr>
            <w:r>
              <w:rPr>
                <w:rFonts w:eastAsiaTheme="minorEastAsia"/>
              </w:rPr>
              <w:t xml:space="preserve">(Pillar 4)  </w:t>
            </w:r>
            <w:sdt>
              <w:sdtPr>
                <w:id w:val="3644100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73" w:type="dxa"/>
            <w:tcBorders>
              <w:bottom w:val="single" w:sz="4" w:space="0" w:color="000000" w:themeColor="text1"/>
            </w:tcBorders>
          </w:tcPr>
          <w:p w14:paraId="0F767970" w14:textId="5E1B01C3" w:rsidR="00A6185E" w:rsidRDefault="00A6185E" w:rsidP="00A6185E">
            <w:pPr>
              <w:rPr>
                <w:rFonts w:eastAsiaTheme="minorEastAsia"/>
              </w:rPr>
            </w:pPr>
            <w:r>
              <w:rPr>
                <w:rFonts w:eastAsiaTheme="minorEastAsia"/>
              </w:rPr>
              <w:t>Sustainability (Longevity)</w:t>
            </w:r>
            <w:r w:rsidR="00764072">
              <w:t xml:space="preserve"> </w:t>
            </w:r>
            <w:sdt>
              <w:sdtPr>
                <w:id w:val="-2049208822"/>
                <w14:checkbox>
                  <w14:checked w14:val="0"/>
                  <w14:checkedState w14:val="2612" w14:font="MS Gothic"/>
                  <w14:uncheckedState w14:val="2610" w14:font="MS Gothic"/>
                </w14:checkbox>
              </w:sdtPr>
              <w:sdtEndPr/>
              <w:sdtContent>
                <w:r w:rsidR="00764072">
                  <w:rPr>
                    <w:rFonts w:ascii="MS Gothic" w:eastAsia="MS Gothic" w:hAnsi="MS Gothic" w:hint="eastAsia"/>
                  </w:rPr>
                  <w:t>☐</w:t>
                </w:r>
              </w:sdtContent>
            </w:sdt>
          </w:p>
          <w:p w14:paraId="2A8B6986" w14:textId="77777777" w:rsidR="00A6185E" w:rsidRDefault="00A6185E" w:rsidP="00A6185E">
            <w:pPr>
              <w:rPr>
                <w:rFonts w:eastAsiaTheme="minorEastAsia"/>
              </w:rPr>
            </w:pPr>
          </w:p>
          <w:p w14:paraId="03269559" w14:textId="77777777" w:rsidR="007D0886" w:rsidRDefault="007D0886" w:rsidP="00A6185E">
            <w:pPr>
              <w:rPr>
                <w:rFonts w:eastAsiaTheme="minorEastAsia"/>
              </w:rPr>
            </w:pPr>
          </w:p>
          <w:p w14:paraId="4F1D6746" w14:textId="7B1F56B8" w:rsidR="007D0886" w:rsidRPr="4D76C2C4" w:rsidRDefault="007D0886" w:rsidP="00A6185E">
            <w:pPr>
              <w:rPr>
                <w:rFonts w:eastAsiaTheme="minorEastAsia"/>
              </w:rPr>
            </w:pPr>
          </w:p>
        </w:tc>
        <w:tc>
          <w:tcPr>
            <w:tcW w:w="2461" w:type="dxa"/>
          </w:tcPr>
          <w:p w14:paraId="360FBB00" w14:textId="67E48FF4" w:rsidR="00A6185E" w:rsidRDefault="00A6185E" w:rsidP="4BA8CD1E">
            <w:pPr>
              <w:rPr>
                <w:rFonts w:ascii="MS Gothic" w:eastAsia="MS Gothic" w:hAnsi="MS Gothic"/>
              </w:rPr>
            </w:pPr>
            <w:proofErr w:type="gramStart"/>
            <w:r w:rsidRPr="4BA8CD1E">
              <w:rPr>
                <w:rFonts w:eastAsiaTheme="minorEastAsia"/>
              </w:rPr>
              <w:t xml:space="preserve">Engage </w:t>
            </w:r>
            <w:r>
              <w:t xml:space="preserve"> </w:t>
            </w:r>
            <w:r w:rsidR="1FA52C77">
              <w:t>X</w:t>
            </w:r>
            <w:proofErr w:type="gramEnd"/>
          </w:p>
        </w:tc>
      </w:tr>
      <w:tr w:rsidR="00A6185E" w14:paraId="46D5C2BB" w14:textId="77777777" w:rsidTr="4BA8CD1E">
        <w:trPr>
          <w:trHeight w:val="294"/>
        </w:trPr>
        <w:tc>
          <w:tcPr>
            <w:tcW w:w="1838" w:type="dxa"/>
            <w:tcBorders>
              <w:bottom w:val="single" w:sz="4" w:space="0" w:color="000000" w:themeColor="text1"/>
            </w:tcBorders>
          </w:tcPr>
          <w:p w14:paraId="6C6DE6A7" w14:textId="77777777" w:rsidR="00A6185E" w:rsidRPr="00A26F84" w:rsidRDefault="00A6185E" w:rsidP="00A6185E">
            <w:r>
              <w:t xml:space="preserve">5.Policies  </w:t>
            </w:r>
            <w:sdt>
              <w:sdtPr>
                <w:id w:val="-444590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34" w:type="dxa"/>
            <w:tcBorders>
              <w:bottom w:val="single" w:sz="4" w:space="0" w:color="auto"/>
            </w:tcBorders>
          </w:tcPr>
          <w:p w14:paraId="4F368B47" w14:textId="77777777" w:rsidR="00A6185E" w:rsidRDefault="00A6185E" w:rsidP="00A6185E">
            <w:r w:rsidRPr="4D76C2C4">
              <w:rPr>
                <w:rFonts w:eastAsiaTheme="minorEastAsia"/>
              </w:rPr>
              <w:t>Celebrate &amp; continue</w:t>
            </w:r>
            <w:r>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8A114F" w14:textId="77777777" w:rsidR="00A6185E" w:rsidRDefault="00A6185E" w:rsidP="00A6185E">
            <w:pPr>
              <w:rPr>
                <w:rFonts w:eastAsiaTheme="minorEastAsia"/>
              </w:rPr>
            </w:pPr>
          </w:p>
        </w:tc>
        <w:tc>
          <w:tcPr>
            <w:tcW w:w="2172" w:type="dxa"/>
            <w:tcBorders>
              <w:bottom w:val="single" w:sz="4" w:space="0" w:color="auto"/>
            </w:tcBorders>
          </w:tcPr>
          <w:p w14:paraId="1DC700D5" w14:textId="710B84AB" w:rsidR="00A6185E" w:rsidRDefault="00A6185E" w:rsidP="4BA8CD1E">
            <w:pPr>
              <w:rPr>
                <w:rFonts w:eastAsiaTheme="minorEastAsia"/>
              </w:rPr>
            </w:pPr>
            <w:r w:rsidRPr="4BA8CD1E">
              <w:rPr>
                <w:rFonts w:eastAsiaTheme="minorEastAsia"/>
              </w:rPr>
              <w:t xml:space="preserve">Health Focused Area (Pillar 5) </w:t>
            </w:r>
            <w:sdt>
              <w:sdtPr>
                <w:id w:val="1874804579"/>
                <w14:checkbox>
                  <w14:checked w14:val="1"/>
                  <w14:checkedState w14:val="2612" w14:font="MS Gothic"/>
                  <w14:uncheckedState w14:val="2610" w14:font="MS Gothic"/>
                </w14:checkbox>
              </w:sdtPr>
              <w:sdtEndPr/>
              <w:sdtContent>
                <w:r w:rsidR="0D310216" w:rsidRPr="4BA8CD1E">
                  <w:rPr>
                    <w:rFonts w:ascii="MS Gothic" w:eastAsia="MS Gothic" w:hAnsi="MS Gothic" w:cs="MS Gothic"/>
                  </w:rPr>
                  <w:t>☒</w:t>
                </w:r>
              </w:sdtContent>
            </w:sdt>
          </w:p>
        </w:tc>
        <w:tc>
          <w:tcPr>
            <w:tcW w:w="1973" w:type="dxa"/>
            <w:tcBorders>
              <w:bottom w:val="single" w:sz="4" w:space="0" w:color="auto"/>
            </w:tcBorders>
          </w:tcPr>
          <w:p w14:paraId="7677AC0A" w14:textId="77777777" w:rsidR="00A6185E" w:rsidRPr="4D76C2C4" w:rsidRDefault="00A6185E" w:rsidP="00A6185E">
            <w:pPr>
              <w:rPr>
                <w:rFonts w:eastAsiaTheme="minorEastAsia"/>
              </w:rPr>
            </w:pPr>
          </w:p>
        </w:tc>
        <w:tc>
          <w:tcPr>
            <w:tcW w:w="2461" w:type="dxa"/>
            <w:tcBorders>
              <w:bottom w:val="single" w:sz="4" w:space="0" w:color="000000" w:themeColor="text1"/>
            </w:tcBorders>
          </w:tcPr>
          <w:p w14:paraId="680FF278" w14:textId="77777777" w:rsidR="00A6185E" w:rsidRDefault="00A6185E" w:rsidP="00A6185E">
            <w:r>
              <w:t xml:space="preserve">Identify  </w:t>
            </w:r>
            <w:sdt>
              <w:sdtPr>
                <w:id w:val="19495848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028C5057" w14:textId="77777777" w:rsidTr="4BA8CD1E">
        <w:trPr>
          <w:trHeight w:val="294"/>
        </w:trPr>
        <w:tc>
          <w:tcPr>
            <w:tcW w:w="1838" w:type="dxa"/>
            <w:tcBorders>
              <w:right w:val="single" w:sz="4" w:space="0" w:color="auto"/>
            </w:tcBorders>
          </w:tcPr>
          <w:p w14:paraId="119C514F" w14:textId="016C483F" w:rsidR="00A6185E" w:rsidRDefault="00A6185E" w:rsidP="00A6185E">
            <w:r>
              <w:t xml:space="preserve">6.Culture </w:t>
            </w:r>
            <w:sdt>
              <w:sdtPr>
                <w:id w:val="-1913149661"/>
                <w14:checkbox>
                  <w14:checked w14:val="1"/>
                  <w14:checkedState w14:val="2612" w14:font="MS Gothic"/>
                  <w14:uncheckedState w14:val="2610" w14:font="MS Gothic"/>
                </w14:checkbox>
              </w:sdtPr>
              <w:sdtEndPr/>
              <w:sdtContent>
                <w:r w:rsidR="09F2FF35" w:rsidRPr="5333FA7E">
                  <w:rPr>
                    <w:rFonts w:ascii="MS Gothic" w:eastAsia="MS Gothic" w:hAnsi="MS Gothic" w:cs="MS Gothic"/>
                  </w:rPr>
                  <w:t>☒</w:t>
                </w:r>
              </w:sdtContent>
            </w:sdt>
          </w:p>
          <w:p w14:paraId="34E80137" w14:textId="77777777" w:rsidR="00A6185E"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4D76C2C4" w:rsidRDefault="00A6185E" w:rsidP="00A6185E">
            <w:pPr>
              <w:rPr>
                <w:rFonts w:eastAsiaTheme="minorEastAsia"/>
              </w:rPr>
            </w:pPr>
          </w:p>
        </w:tc>
        <w:tc>
          <w:tcPr>
            <w:tcW w:w="2461" w:type="dxa"/>
            <w:tcBorders>
              <w:left w:val="single" w:sz="4" w:space="0" w:color="auto"/>
            </w:tcBorders>
          </w:tcPr>
          <w:p w14:paraId="5278F0E1" w14:textId="581214B6" w:rsidR="00A6185E" w:rsidRDefault="00A6185E" w:rsidP="4BA8CD1E">
            <w:pPr>
              <w:rPr>
                <w:rFonts w:ascii="MS Gothic" w:eastAsia="MS Gothic" w:hAnsi="MS Gothic"/>
              </w:rPr>
            </w:pPr>
            <w:proofErr w:type="gramStart"/>
            <w:r>
              <w:t xml:space="preserve">Support  </w:t>
            </w:r>
            <w:r w:rsidR="6A52BD0A">
              <w:t>X</w:t>
            </w:r>
            <w:proofErr w:type="gramEnd"/>
          </w:p>
          <w:p w14:paraId="04BDDB22" w14:textId="77777777" w:rsidR="00A6185E" w:rsidRDefault="00A6185E" w:rsidP="00A6185E"/>
        </w:tc>
      </w:tr>
      <w:tr w:rsidR="00A6185E" w14:paraId="347B6B56" w14:textId="77777777" w:rsidTr="4BA8CD1E">
        <w:trPr>
          <w:trHeight w:val="294"/>
        </w:trPr>
        <w:tc>
          <w:tcPr>
            <w:tcW w:w="1838" w:type="dxa"/>
            <w:tcBorders>
              <w:right w:val="single" w:sz="4" w:space="0" w:color="auto"/>
            </w:tcBorders>
          </w:tcPr>
          <w:p w14:paraId="5BF2DACB" w14:textId="144E6B25" w:rsidR="00A6185E" w:rsidRDefault="00A6185E" w:rsidP="00A6185E">
            <w:r>
              <w:t xml:space="preserve">7.Partnership </w:t>
            </w:r>
            <w:sdt>
              <w:sdtPr>
                <w:id w:val="539867599"/>
                <w14:checkbox>
                  <w14:checked w14:val="1"/>
                  <w14:checkedState w14:val="2612" w14:font="MS Gothic"/>
                  <w14:uncheckedState w14:val="2610" w14:font="MS Gothic"/>
                </w14:checkbox>
              </w:sdtPr>
              <w:sdtEndPr/>
              <w:sdtContent>
                <w:r w:rsidR="11E29E4C" w:rsidRPr="5333FA7E">
                  <w:rPr>
                    <w:rFonts w:ascii="MS Gothic" w:eastAsia="MS Gothic" w:hAnsi="MS Gothic" w:cs="MS Gothic"/>
                  </w:rPr>
                  <w:t>☒</w:t>
                </w:r>
              </w:sdtContent>
            </w:sdt>
          </w:p>
          <w:p w14:paraId="0EC078A4" w14:textId="77777777" w:rsidR="00A6185E"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Default="00A6185E" w:rsidP="00A6185E">
            <w:pPr>
              <w:rPr>
                <w:rFonts w:eastAsiaTheme="minorEastAsia"/>
              </w:rPr>
            </w:pPr>
          </w:p>
          <w:p w14:paraId="3572726A" w14:textId="77777777" w:rsidR="00A6185E" w:rsidRDefault="00A6185E" w:rsidP="00A6185E">
            <w:pPr>
              <w:rPr>
                <w:rFonts w:eastAsiaTheme="minorEastAsia"/>
              </w:rPr>
            </w:pPr>
          </w:p>
        </w:tc>
        <w:tc>
          <w:tcPr>
            <w:tcW w:w="2172" w:type="dxa"/>
            <w:tcBorders>
              <w:top w:val="nil"/>
              <w:left w:val="nil"/>
              <w:bottom w:val="nil"/>
              <w:right w:val="nil"/>
            </w:tcBorders>
          </w:tcPr>
          <w:p w14:paraId="029C20CE" w14:textId="77777777" w:rsidR="00A6185E"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4D76C2C4" w:rsidRDefault="00A6185E" w:rsidP="00A6185E">
            <w:pPr>
              <w:rPr>
                <w:rFonts w:eastAsiaTheme="minorEastAsia"/>
              </w:rPr>
            </w:pPr>
          </w:p>
        </w:tc>
        <w:tc>
          <w:tcPr>
            <w:tcW w:w="2461" w:type="dxa"/>
            <w:tcBorders>
              <w:left w:val="single" w:sz="4" w:space="0" w:color="auto"/>
            </w:tcBorders>
          </w:tcPr>
          <w:p w14:paraId="23CAC1D9" w14:textId="77777777" w:rsidR="00A6185E" w:rsidRDefault="00A6185E" w:rsidP="00A6185E">
            <w:r>
              <w:t xml:space="preserve">Respond  </w:t>
            </w:r>
            <w:sdt>
              <w:sdtPr>
                <w:id w:val="-7570496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43D50C98" w14:textId="77777777" w:rsidTr="4BA8CD1E">
        <w:trPr>
          <w:trHeight w:val="294"/>
        </w:trPr>
        <w:tc>
          <w:tcPr>
            <w:tcW w:w="1838" w:type="dxa"/>
            <w:tcBorders>
              <w:right w:val="single" w:sz="4" w:space="0" w:color="auto"/>
            </w:tcBorders>
          </w:tcPr>
          <w:p w14:paraId="7DD1A359" w14:textId="7E19695F" w:rsidR="00A6185E" w:rsidRDefault="00A6185E" w:rsidP="4BA8CD1E">
            <w:pPr>
              <w:rPr>
                <w:rFonts w:ascii="MS Gothic" w:eastAsia="MS Gothic" w:hAnsi="MS Gothic"/>
              </w:rPr>
            </w:pPr>
            <w:r>
              <w:t>8.</w:t>
            </w:r>
            <w:proofErr w:type="gramStart"/>
            <w:r>
              <w:t xml:space="preserve">Students  </w:t>
            </w:r>
            <w:r w:rsidR="336E429B">
              <w:t>X</w:t>
            </w:r>
            <w:proofErr w:type="gramEnd"/>
          </w:p>
          <w:p w14:paraId="6E7476C1" w14:textId="77777777" w:rsidR="00A6185E" w:rsidRDefault="00A6185E" w:rsidP="00A6185E"/>
        </w:tc>
        <w:tc>
          <w:tcPr>
            <w:tcW w:w="2234" w:type="dxa"/>
            <w:tcBorders>
              <w:top w:val="nil"/>
              <w:left w:val="single" w:sz="4" w:space="0" w:color="auto"/>
              <w:bottom w:val="nil"/>
              <w:right w:val="nil"/>
            </w:tcBorders>
          </w:tcPr>
          <w:p w14:paraId="04FCB9D6" w14:textId="77777777" w:rsidR="00A6185E" w:rsidRDefault="00A6185E" w:rsidP="00A6185E"/>
        </w:tc>
        <w:tc>
          <w:tcPr>
            <w:tcW w:w="2172" w:type="dxa"/>
            <w:tcBorders>
              <w:top w:val="nil"/>
              <w:left w:val="nil"/>
              <w:bottom w:val="nil"/>
              <w:right w:val="nil"/>
            </w:tcBorders>
          </w:tcPr>
          <w:p w14:paraId="6E71F39F" w14:textId="77777777" w:rsidR="00A6185E" w:rsidRDefault="00A6185E" w:rsidP="00A6185E"/>
        </w:tc>
        <w:tc>
          <w:tcPr>
            <w:tcW w:w="1973" w:type="dxa"/>
            <w:tcBorders>
              <w:top w:val="nil"/>
              <w:left w:val="nil"/>
              <w:bottom w:val="nil"/>
              <w:right w:val="single" w:sz="4" w:space="0" w:color="auto"/>
            </w:tcBorders>
          </w:tcPr>
          <w:p w14:paraId="249C1366" w14:textId="77777777" w:rsidR="00A6185E" w:rsidRPr="4D76C2C4" w:rsidRDefault="00A6185E" w:rsidP="00A6185E">
            <w:pPr>
              <w:rPr>
                <w:rFonts w:eastAsiaTheme="minorEastAsia"/>
              </w:rPr>
            </w:pPr>
          </w:p>
        </w:tc>
        <w:tc>
          <w:tcPr>
            <w:tcW w:w="2461" w:type="dxa"/>
            <w:tcBorders>
              <w:left w:val="single" w:sz="4" w:space="0" w:color="auto"/>
            </w:tcBorders>
          </w:tcPr>
          <w:p w14:paraId="12A0F49E" w14:textId="0B473A15" w:rsidR="00A6185E" w:rsidRDefault="00A6185E" w:rsidP="00A6185E">
            <w:r>
              <w:t xml:space="preserve">Transition </w:t>
            </w:r>
            <w:sdt>
              <w:sdtPr>
                <w:id w:val="-12598307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06C8FA84" w14:textId="77777777" w:rsidTr="4BA8CD1E">
        <w:trPr>
          <w:trHeight w:val="294"/>
        </w:trPr>
        <w:tc>
          <w:tcPr>
            <w:tcW w:w="1838" w:type="dxa"/>
            <w:tcBorders>
              <w:right w:val="single" w:sz="4" w:space="0" w:color="auto"/>
            </w:tcBorders>
          </w:tcPr>
          <w:p w14:paraId="5F50E9BA" w14:textId="77777777" w:rsidR="00A6185E" w:rsidRDefault="00A6185E" w:rsidP="00A6185E">
            <w:r>
              <w:t xml:space="preserve">9.Research  </w:t>
            </w:r>
            <w:sdt>
              <w:sdtPr>
                <w:id w:val="13044291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235B7D" w14:textId="77777777" w:rsidR="00A6185E" w:rsidRDefault="00A6185E" w:rsidP="00A6185E"/>
        </w:tc>
        <w:tc>
          <w:tcPr>
            <w:tcW w:w="2234" w:type="dxa"/>
            <w:tcBorders>
              <w:top w:val="nil"/>
              <w:left w:val="single" w:sz="4" w:space="0" w:color="auto"/>
              <w:bottom w:val="nil"/>
              <w:right w:val="nil"/>
            </w:tcBorders>
          </w:tcPr>
          <w:p w14:paraId="6D7998DC" w14:textId="77777777" w:rsidR="00A6185E" w:rsidRDefault="00A6185E" w:rsidP="00A6185E"/>
        </w:tc>
        <w:tc>
          <w:tcPr>
            <w:tcW w:w="2172" w:type="dxa"/>
            <w:tcBorders>
              <w:top w:val="nil"/>
              <w:left w:val="nil"/>
              <w:bottom w:val="nil"/>
              <w:right w:val="nil"/>
            </w:tcBorders>
          </w:tcPr>
          <w:p w14:paraId="6CEA1094" w14:textId="77777777" w:rsidR="00A6185E" w:rsidRDefault="00A6185E" w:rsidP="00A6185E"/>
        </w:tc>
        <w:tc>
          <w:tcPr>
            <w:tcW w:w="1973" w:type="dxa"/>
            <w:tcBorders>
              <w:top w:val="nil"/>
              <w:left w:val="nil"/>
              <w:bottom w:val="nil"/>
              <w:right w:val="single" w:sz="4" w:space="0" w:color="auto"/>
            </w:tcBorders>
          </w:tcPr>
          <w:p w14:paraId="6A8AE3E4" w14:textId="77777777" w:rsidR="00A6185E" w:rsidRPr="4D76C2C4" w:rsidRDefault="00A6185E" w:rsidP="00A6185E">
            <w:pPr>
              <w:rPr>
                <w:rFonts w:eastAsiaTheme="minorEastAsia"/>
              </w:rPr>
            </w:pPr>
          </w:p>
        </w:tc>
        <w:tc>
          <w:tcPr>
            <w:tcW w:w="2461" w:type="dxa"/>
            <w:tcBorders>
              <w:left w:val="single" w:sz="4" w:space="0" w:color="auto"/>
            </w:tcBorders>
          </w:tcPr>
          <w:p w14:paraId="6D5591D8" w14:textId="77777777" w:rsidR="00A6185E" w:rsidRDefault="00A6185E" w:rsidP="00A6185E">
            <w:r>
              <w:t xml:space="preserve">Improve  </w:t>
            </w:r>
            <w:sdt>
              <w:sdtPr>
                <w:id w:val="12274870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46898E7C" w14:textId="77777777" w:rsidTr="4BA8CD1E">
        <w:trPr>
          <w:gridAfter w:val="1"/>
          <w:wAfter w:w="2461" w:type="dxa"/>
          <w:trHeight w:val="294"/>
        </w:trPr>
        <w:tc>
          <w:tcPr>
            <w:tcW w:w="1838" w:type="dxa"/>
            <w:tcBorders>
              <w:right w:val="single" w:sz="4" w:space="0" w:color="auto"/>
            </w:tcBorders>
          </w:tcPr>
          <w:p w14:paraId="673F54EB" w14:textId="2FF783FC" w:rsidR="00A6185E" w:rsidRDefault="00A6185E" w:rsidP="00A6185E">
            <w:r>
              <w:t xml:space="preserve">10.Celebrate </w:t>
            </w:r>
            <w:sdt>
              <w:sdtPr>
                <w:id w:val="6238115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A9B9B4" w14:textId="77777777" w:rsidR="00A6185E" w:rsidRDefault="00A6185E" w:rsidP="00A6185E"/>
        </w:tc>
        <w:tc>
          <w:tcPr>
            <w:tcW w:w="2234" w:type="dxa"/>
            <w:tcBorders>
              <w:top w:val="nil"/>
              <w:left w:val="single" w:sz="4" w:space="0" w:color="auto"/>
              <w:bottom w:val="nil"/>
              <w:right w:val="nil"/>
            </w:tcBorders>
          </w:tcPr>
          <w:p w14:paraId="2145EB4F" w14:textId="77777777" w:rsidR="00A6185E" w:rsidRDefault="00A6185E" w:rsidP="00A6185E"/>
        </w:tc>
        <w:tc>
          <w:tcPr>
            <w:tcW w:w="2172" w:type="dxa"/>
            <w:tcBorders>
              <w:top w:val="nil"/>
              <w:left w:val="nil"/>
              <w:bottom w:val="nil"/>
              <w:right w:val="nil"/>
            </w:tcBorders>
          </w:tcPr>
          <w:p w14:paraId="12610307" w14:textId="77777777" w:rsidR="00A6185E" w:rsidRDefault="00A6185E" w:rsidP="00A6185E"/>
        </w:tc>
        <w:tc>
          <w:tcPr>
            <w:tcW w:w="1973" w:type="dxa"/>
            <w:tcBorders>
              <w:top w:val="nil"/>
              <w:left w:val="nil"/>
              <w:bottom w:val="nil"/>
              <w:right w:val="nil"/>
            </w:tcBorders>
          </w:tcPr>
          <w:p w14:paraId="2EBDE867" w14:textId="77777777" w:rsidR="00A6185E" w:rsidRPr="4D76C2C4" w:rsidRDefault="00A6185E" w:rsidP="00A6185E">
            <w:pPr>
              <w:rPr>
                <w:rFonts w:eastAsiaTheme="minorEastAsia"/>
              </w:rPr>
            </w:pPr>
          </w:p>
        </w:tc>
      </w:tr>
    </w:tbl>
    <w:p w14:paraId="39A1765F" w14:textId="32715CEA" w:rsidR="00A6185E" w:rsidRDefault="00A6185E" w:rsidP="5333FA7E">
      <w:pPr>
        <w:jc w:val="both"/>
        <w:rPr>
          <w:rFonts w:ascii="Calibri" w:eastAsia="Calibri" w:hAnsi="Calibri" w:cs="Calibri"/>
          <w:lang w:val="en-GB"/>
        </w:rPr>
      </w:pPr>
    </w:p>
    <w:p w14:paraId="397B7D90" w14:textId="77777777" w:rsidR="0090029B" w:rsidRPr="00C711F9"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14:paraId="4B50D7CE" w14:textId="77777777" w:rsidTr="150D2C54">
        <w:trPr>
          <w:trHeight w:val="300"/>
        </w:trPr>
        <w:tc>
          <w:tcPr>
            <w:tcW w:w="2977" w:type="dxa"/>
            <w:shd w:val="clear" w:color="auto" w:fill="F2F2F2" w:themeFill="background1" w:themeFillShade="F2"/>
            <w:tcMar>
              <w:left w:w="105" w:type="dxa"/>
              <w:right w:w="105" w:type="dxa"/>
            </w:tcMar>
          </w:tcPr>
          <w:p w14:paraId="7D77F55A" w14:textId="0EDB42CF" w:rsidR="006D7A70" w:rsidRPr="00016534" w:rsidRDefault="00016534" w:rsidP="00016534">
            <w:pPr>
              <w:pStyle w:val="ListParagraph"/>
              <w:numPr>
                <w:ilvl w:val="0"/>
                <w:numId w:val="9"/>
              </w:numPr>
              <w:rPr>
                <w:rFonts w:eastAsiaTheme="minorEastAsia"/>
                <w:b/>
                <w:bCs/>
              </w:rPr>
            </w:pPr>
            <w:r w:rsidRPr="00016534">
              <w:rPr>
                <w:rFonts w:eastAsiaTheme="minorEastAsia"/>
                <w:b/>
                <w:bCs/>
              </w:rPr>
              <w:lastRenderedPageBreak/>
              <w:t>Project Rationale</w:t>
            </w:r>
            <w:r w:rsidR="00A323FD" w:rsidRPr="00016534">
              <w:rPr>
                <w:rFonts w:eastAsiaTheme="minorEastAsia"/>
                <w:b/>
                <w:bCs/>
              </w:rPr>
              <w:t xml:space="preserve"> </w:t>
            </w:r>
          </w:p>
        </w:tc>
        <w:tc>
          <w:tcPr>
            <w:tcW w:w="7513" w:type="dxa"/>
            <w:tcMar>
              <w:left w:w="105" w:type="dxa"/>
              <w:right w:w="105" w:type="dxa"/>
            </w:tcMar>
          </w:tcPr>
          <w:p w14:paraId="0504E896" w14:textId="105F2787" w:rsidR="006D7A70" w:rsidRPr="0079733A" w:rsidRDefault="5A918ACB" w:rsidP="5333FA7E">
            <w:pPr>
              <w:spacing w:before="240" w:after="240" w:line="259" w:lineRule="auto"/>
            </w:pPr>
            <w:r w:rsidRPr="4BA8CD1E">
              <w:rPr>
                <w:rFonts w:ascii="Calibri" w:eastAsia="Calibri" w:hAnsi="Calibri" w:cs="Calibri"/>
              </w:rPr>
              <w:t xml:space="preserve">The Movember Panel Discussion was developed to increase awareness and engagement around men’s health, particularly mental health and help-seeking behaviours, within the </w:t>
            </w:r>
            <w:r w:rsidR="1039E6CE" w:rsidRPr="4BA8CD1E">
              <w:rPr>
                <w:rFonts w:ascii="Calibri" w:eastAsia="Calibri" w:hAnsi="Calibri" w:cs="Calibri"/>
              </w:rPr>
              <w:t xml:space="preserve">Maynooth </w:t>
            </w:r>
            <w:r w:rsidRPr="4BA8CD1E">
              <w:rPr>
                <w:rFonts w:ascii="Calibri" w:eastAsia="Calibri" w:hAnsi="Calibri" w:cs="Calibri"/>
              </w:rPr>
              <w:t>University community. Engagement in men’s health initiatives was identified as lower, highlighting a need for more targeted and visible activity.</w:t>
            </w:r>
          </w:p>
          <w:p w14:paraId="13319B1E" w14:textId="78DDBBC7" w:rsidR="006D7A70" w:rsidRPr="0079733A" w:rsidRDefault="5A918ACB" w:rsidP="5333FA7E">
            <w:pPr>
              <w:spacing w:before="240" w:after="240" w:line="259" w:lineRule="auto"/>
            </w:pPr>
            <w:r w:rsidRPr="4BA8CD1E">
              <w:rPr>
                <w:rFonts w:ascii="Calibri" w:eastAsia="Calibri" w:hAnsi="Calibri" w:cs="Calibri"/>
              </w:rPr>
              <w:t>The project responded to the recognition that cultural expectations of masculinity can act as barriers to seeking support. A panel discussion format was used to bring together medical, academic and student perspectives to explore key themes including barriers to help-seeking, physical health awareness and mental wellbeing. The initiative aimed to promote</w:t>
            </w:r>
            <w:r w:rsidR="416D3F3E" w:rsidRPr="4BA8CD1E">
              <w:rPr>
                <w:rFonts w:ascii="Calibri" w:eastAsia="Calibri" w:hAnsi="Calibri" w:cs="Calibri"/>
              </w:rPr>
              <w:t xml:space="preserve"> available support on campus as well as</w:t>
            </w:r>
            <w:r w:rsidRPr="4BA8CD1E">
              <w:rPr>
                <w:rFonts w:ascii="Calibri" w:eastAsia="Calibri" w:hAnsi="Calibri" w:cs="Calibri"/>
              </w:rPr>
              <w:t xml:space="preserve"> open dialogue and contribute to a more supportive and inclusive campus environment.</w:t>
            </w:r>
          </w:p>
        </w:tc>
      </w:tr>
      <w:tr w:rsidR="006D7A70" w14:paraId="6D9813A9" w14:textId="77777777" w:rsidTr="150D2C54">
        <w:trPr>
          <w:trHeight w:val="300"/>
        </w:trPr>
        <w:tc>
          <w:tcPr>
            <w:tcW w:w="2977" w:type="dxa"/>
            <w:shd w:val="clear" w:color="auto" w:fill="F2F2F2" w:themeFill="background1" w:themeFillShade="F2"/>
            <w:tcMar>
              <w:left w:w="105" w:type="dxa"/>
              <w:right w:w="105" w:type="dxa"/>
            </w:tcMar>
          </w:tcPr>
          <w:p w14:paraId="4E78DC8A" w14:textId="4D5B794B" w:rsidR="006D7A70" w:rsidRPr="00016534" w:rsidRDefault="006D7A70" w:rsidP="00016534">
            <w:pPr>
              <w:pStyle w:val="ListParagraph"/>
              <w:numPr>
                <w:ilvl w:val="0"/>
                <w:numId w:val="9"/>
              </w:numPr>
              <w:rPr>
                <w:rFonts w:eastAsiaTheme="minorEastAsia"/>
                <w:b/>
                <w:bCs/>
              </w:rPr>
            </w:pPr>
            <w:r w:rsidRPr="00016534">
              <w:rPr>
                <w:rFonts w:eastAsiaTheme="minorEastAsia"/>
                <w:b/>
                <w:bCs/>
              </w:rPr>
              <w:t xml:space="preserve">Aims and Objectives </w:t>
            </w:r>
          </w:p>
        </w:tc>
        <w:tc>
          <w:tcPr>
            <w:tcW w:w="7513" w:type="dxa"/>
            <w:tcMar>
              <w:left w:w="105" w:type="dxa"/>
              <w:right w:w="105" w:type="dxa"/>
            </w:tcMar>
          </w:tcPr>
          <w:p w14:paraId="57A5636A" w14:textId="405BDAF4" w:rsidR="006D7A70" w:rsidRDefault="328CC200" w:rsidP="5333FA7E">
            <w:pPr>
              <w:spacing w:before="240" w:after="240"/>
            </w:pPr>
            <w:r w:rsidRPr="5333FA7E">
              <w:rPr>
                <w:rFonts w:ascii="Calibri" w:eastAsia="Calibri" w:hAnsi="Calibri" w:cs="Calibri"/>
                <w:lang w:val="en-IE"/>
              </w:rPr>
              <w:t>The aim of the Movember Panel Discussion was to increase awareness and understanding of men’s health within the University community, with a particular focus on mental health, help-seeking behaviours and early intervention. The initiative also aimed to create a safe and inclusive space to facilitate open and supportive conversations, addressing stigma and encouraging engagement with available supports.</w:t>
            </w:r>
          </w:p>
          <w:p w14:paraId="736A0E8B" w14:textId="651ABD46" w:rsidR="006D7A70" w:rsidRDefault="328CC200" w:rsidP="5333FA7E">
            <w:pPr>
              <w:spacing w:before="240" w:after="240"/>
            </w:pPr>
            <w:r w:rsidRPr="5333FA7E">
              <w:rPr>
                <w:rFonts w:ascii="Calibri" w:eastAsia="Calibri" w:hAnsi="Calibri" w:cs="Calibri"/>
                <w:lang w:val="en-IE"/>
              </w:rPr>
              <w:t>The key objectives of the project were to:</w:t>
            </w:r>
          </w:p>
          <w:p w14:paraId="5D73B306" w14:textId="55120DD9" w:rsidR="006D7A70" w:rsidRDefault="328CC200" w:rsidP="5333FA7E">
            <w:pPr>
              <w:pStyle w:val="ListParagraph"/>
              <w:numPr>
                <w:ilvl w:val="0"/>
                <w:numId w:val="2"/>
              </w:numPr>
              <w:rPr>
                <w:rFonts w:ascii="Calibri" w:eastAsia="Calibri" w:hAnsi="Calibri" w:cs="Calibri"/>
                <w:lang w:val="en-IE"/>
              </w:rPr>
            </w:pPr>
            <w:r w:rsidRPr="5333FA7E">
              <w:rPr>
                <w:rFonts w:ascii="Calibri" w:eastAsia="Calibri" w:hAnsi="Calibri" w:cs="Calibri"/>
                <w:lang w:val="en-IE"/>
              </w:rPr>
              <w:t xml:space="preserve">Raise awareness of how cultural expectations of masculinity can impact men’s physical and mental health </w:t>
            </w:r>
          </w:p>
          <w:p w14:paraId="021E1202" w14:textId="6AAD4A6F" w:rsidR="006D7A70" w:rsidRDefault="328CC200" w:rsidP="5333FA7E">
            <w:pPr>
              <w:pStyle w:val="ListParagraph"/>
              <w:numPr>
                <w:ilvl w:val="0"/>
                <w:numId w:val="2"/>
              </w:numPr>
              <w:rPr>
                <w:rFonts w:ascii="Calibri" w:eastAsia="Calibri" w:hAnsi="Calibri" w:cs="Calibri"/>
                <w:lang w:val="en-IE"/>
              </w:rPr>
            </w:pPr>
            <w:r w:rsidRPr="5333FA7E">
              <w:rPr>
                <w:rFonts w:ascii="Calibri" w:eastAsia="Calibri" w:hAnsi="Calibri" w:cs="Calibri"/>
                <w:lang w:val="en-IE"/>
              </w:rPr>
              <w:t xml:space="preserve">Encourage open dialogue and normalise conversations around mental health and wellbeing among staff and students </w:t>
            </w:r>
          </w:p>
          <w:p w14:paraId="15E1DD37" w14:textId="6C3D803A" w:rsidR="006D7A70" w:rsidRDefault="328CC200" w:rsidP="5333FA7E">
            <w:pPr>
              <w:pStyle w:val="ListParagraph"/>
              <w:numPr>
                <w:ilvl w:val="0"/>
                <w:numId w:val="2"/>
              </w:numPr>
              <w:rPr>
                <w:rFonts w:ascii="Calibri" w:eastAsia="Calibri" w:hAnsi="Calibri" w:cs="Calibri"/>
                <w:lang w:val="en-IE"/>
              </w:rPr>
            </w:pPr>
            <w:r w:rsidRPr="5333FA7E">
              <w:rPr>
                <w:rFonts w:ascii="Calibri" w:eastAsia="Calibri" w:hAnsi="Calibri" w:cs="Calibri"/>
                <w:lang w:val="en-IE"/>
              </w:rPr>
              <w:t xml:space="preserve">Provide accessible and practical information on physical health, early signs and symptoms, and the importance of early action </w:t>
            </w:r>
          </w:p>
          <w:p w14:paraId="7760A22B" w14:textId="70AC55ED" w:rsidR="006D7A70" w:rsidRDefault="328CC200" w:rsidP="5333FA7E">
            <w:pPr>
              <w:pStyle w:val="ListParagraph"/>
              <w:numPr>
                <w:ilvl w:val="0"/>
                <w:numId w:val="2"/>
              </w:numPr>
              <w:rPr>
                <w:rFonts w:ascii="Calibri" w:eastAsia="Calibri" w:hAnsi="Calibri" w:cs="Calibri"/>
                <w:lang w:val="en-IE"/>
              </w:rPr>
            </w:pPr>
            <w:r w:rsidRPr="5333FA7E">
              <w:rPr>
                <w:rFonts w:ascii="Calibri" w:eastAsia="Calibri" w:hAnsi="Calibri" w:cs="Calibri"/>
                <w:lang w:val="en-IE"/>
              </w:rPr>
              <w:t xml:space="preserve">Promote awareness and uptake of available on-campus and external support services </w:t>
            </w:r>
          </w:p>
          <w:p w14:paraId="7F08443B" w14:textId="1CE7D555" w:rsidR="006D7A70" w:rsidRDefault="328CC200" w:rsidP="5333FA7E">
            <w:pPr>
              <w:pStyle w:val="ListParagraph"/>
              <w:numPr>
                <w:ilvl w:val="0"/>
                <w:numId w:val="2"/>
              </w:numPr>
              <w:rPr>
                <w:rFonts w:ascii="Calibri" w:eastAsia="Calibri" w:hAnsi="Calibri" w:cs="Calibri"/>
                <w:lang w:val="en-IE"/>
              </w:rPr>
            </w:pPr>
            <w:r w:rsidRPr="5333FA7E">
              <w:rPr>
                <w:rFonts w:ascii="Calibri" w:eastAsia="Calibri" w:hAnsi="Calibri" w:cs="Calibri"/>
                <w:lang w:val="en-IE"/>
              </w:rPr>
              <w:t xml:space="preserve">Engage both staff and students through a collaborative and inclusive panel format, incorporating diverse perspectives </w:t>
            </w:r>
          </w:p>
          <w:p w14:paraId="3A9E5A7C" w14:textId="4F5835C4" w:rsidR="006D7A70" w:rsidRDefault="247DCD16" w:rsidP="5333FA7E">
            <w:pPr>
              <w:pStyle w:val="ListParagraph"/>
              <w:numPr>
                <w:ilvl w:val="0"/>
                <w:numId w:val="2"/>
              </w:numPr>
              <w:rPr>
                <w:rFonts w:ascii="Calibri" w:eastAsia="Calibri" w:hAnsi="Calibri" w:cs="Calibri"/>
                <w:lang w:val="en-IE"/>
              </w:rPr>
            </w:pPr>
            <w:r w:rsidRPr="4BA8CD1E">
              <w:rPr>
                <w:rFonts w:ascii="Calibri" w:eastAsia="Calibri" w:hAnsi="Calibri" w:cs="Calibri"/>
                <w:lang w:val="en-IE"/>
              </w:rPr>
              <w:t>Contribute to a more supportive and inclusive campus culture where men feel comfortable seeking help and expressing their experiences</w:t>
            </w:r>
          </w:p>
          <w:p w14:paraId="024CEB50" w14:textId="1ACC9FF6" w:rsidR="4BA8CD1E" w:rsidRDefault="4BA8CD1E" w:rsidP="4BA8CD1E">
            <w:pPr>
              <w:pStyle w:val="ListParagraph"/>
              <w:rPr>
                <w:rFonts w:ascii="Calibri" w:eastAsia="Calibri" w:hAnsi="Calibri" w:cs="Calibri"/>
                <w:lang w:val="en-IE"/>
              </w:rPr>
            </w:pPr>
          </w:p>
          <w:p w14:paraId="0DB1806A" w14:textId="77777777" w:rsidR="006D7A70" w:rsidRDefault="006D7A70" w:rsidP="006D7A70">
            <w:pPr>
              <w:rPr>
                <w:rFonts w:eastAsiaTheme="minorEastAsia"/>
                <w:color w:val="000000" w:themeColor="text1"/>
                <w:lang w:val="en-IE"/>
              </w:rPr>
            </w:pPr>
          </w:p>
        </w:tc>
      </w:tr>
      <w:tr w:rsidR="006D7A70" w14:paraId="6DA27EDD" w14:textId="77777777" w:rsidTr="150D2C54">
        <w:trPr>
          <w:trHeight w:val="300"/>
        </w:trPr>
        <w:tc>
          <w:tcPr>
            <w:tcW w:w="2977" w:type="dxa"/>
            <w:shd w:val="clear" w:color="auto" w:fill="F2F2F2" w:themeFill="background1" w:themeFillShade="F2"/>
            <w:tcMar>
              <w:left w:w="105" w:type="dxa"/>
              <w:right w:w="105" w:type="dxa"/>
            </w:tcMar>
          </w:tcPr>
          <w:p w14:paraId="62392C9F" w14:textId="65BACB27" w:rsidR="006D7A70" w:rsidRPr="00016534" w:rsidRDefault="006D7A70" w:rsidP="00016534">
            <w:pPr>
              <w:pStyle w:val="ListParagraph"/>
              <w:numPr>
                <w:ilvl w:val="0"/>
                <w:numId w:val="9"/>
              </w:numPr>
              <w:rPr>
                <w:rFonts w:eastAsiaTheme="minorEastAsia"/>
                <w:b/>
                <w:bCs/>
              </w:rPr>
            </w:pPr>
            <w:r w:rsidRPr="00016534">
              <w:rPr>
                <w:rFonts w:eastAsiaTheme="minorEastAsia"/>
                <w:b/>
                <w:bCs/>
              </w:rPr>
              <w:t xml:space="preserve">Project </w:t>
            </w:r>
            <w:r w:rsidR="0088574B">
              <w:rPr>
                <w:rFonts w:eastAsiaTheme="minorEastAsia"/>
                <w:b/>
                <w:bCs/>
              </w:rPr>
              <w:t xml:space="preserve">Overview/ Summary </w:t>
            </w:r>
          </w:p>
          <w:p w14:paraId="2702A7DD" w14:textId="1FBA3AB7" w:rsidR="006D7A70" w:rsidRDefault="006D7A70" w:rsidP="006D7A70">
            <w:pPr>
              <w:spacing w:line="259" w:lineRule="auto"/>
              <w:rPr>
                <w:rFonts w:eastAsiaTheme="minorEastAsia"/>
                <w:b/>
                <w:bCs/>
              </w:rPr>
            </w:pPr>
          </w:p>
          <w:p w14:paraId="0D089A08" w14:textId="638CEA73" w:rsidR="006D7A70" w:rsidRDefault="006D7A70" w:rsidP="006D7A70">
            <w:pPr>
              <w:spacing w:line="259" w:lineRule="auto"/>
              <w:rPr>
                <w:rFonts w:eastAsiaTheme="minorEastAsia"/>
                <w:b/>
                <w:bCs/>
              </w:rPr>
            </w:pPr>
          </w:p>
        </w:tc>
        <w:tc>
          <w:tcPr>
            <w:tcW w:w="7513" w:type="dxa"/>
            <w:tcMar>
              <w:left w:w="105" w:type="dxa"/>
              <w:right w:w="105" w:type="dxa"/>
            </w:tcMar>
          </w:tcPr>
          <w:p w14:paraId="401882EE" w14:textId="55750340" w:rsidR="006D7A70" w:rsidRPr="0079733A" w:rsidRDefault="4F5330A4" w:rsidP="150D2C54">
            <w:pPr>
              <w:spacing w:line="259" w:lineRule="auto"/>
              <w:rPr>
                <w:rFonts w:ascii="Calibri" w:hAnsi="Calibri"/>
                <w:color w:val="3B3838" w:themeColor="background2" w:themeShade="40"/>
                <w:lang w:val="en-IE"/>
              </w:rPr>
            </w:pPr>
            <w:r w:rsidRPr="150D2C54">
              <w:rPr>
                <w:rFonts w:ascii="Calibri" w:hAnsi="Calibri"/>
                <w:color w:val="3B3838" w:themeColor="background2" w:themeShade="40"/>
                <w:lang w:val="en-IE"/>
              </w:rPr>
              <w:t>The Movember Panel Discussion was planned and delivered as part of Maynooth University’s Healthy Campus initiative, aiming to promote men’s health and wellbeing through an inclusive and engaging platform. The event aligned with national wellbeing priorities and focused on key issues within the university community, including mental health awareness, physical health, and barriers to help-seeking.</w:t>
            </w:r>
          </w:p>
          <w:p w14:paraId="5B0E8EC5" w14:textId="5799E5E3" w:rsidR="006D7A70" w:rsidRPr="0079733A" w:rsidRDefault="4F5330A4" w:rsidP="150D2C54">
            <w:pPr>
              <w:spacing w:line="259" w:lineRule="auto"/>
              <w:rPr>
                <w:rFonts w:ascii="Calibri" w:hAnsi="Calibri"/>
                <w:color w:val="3B3838" w:themeColor="background2" w:themeShade="40"/>
                <w:lang w:val="en-IE"/>
              </w:rPr>
            </w:pPr>
            <w:r w:rsidRPr="150D2C54">
              <w:rPr>
                <w:rFonts w:ascii="Calibri" w:hAnsi="Calibri"/>
                <w:color w:val="3B3838" w:themeColor="background2" w:themeShade="40"/>
                <w:lang w:val="en-IE"/>
              </w:rPr>
              <w:lastRenderedPageBreak/>
              <w:t>A panel format was chosen to encourage open dialogue and diverse perspectives, with contributors from medical, academic, and student backgrounds. The event was organised through a collaborative approach involving Healthy Campus staff, counselling services, and student representatives. A targeted communications plan, including emails, posters, and digital promotion, supported strong attendance.</w:t>
            </w:r>
          </w:p>
          <w:p w14:paraId="0F641742" w14:textId="04CB4220" w:rsidR="006D7A70" w:rsidRPr="0079733A" w:rsidRDefault="4F5330A4" w:rsidP="150D2C54">
            <w:pPr>
              <w:spacing w:line="259" w:lineRule="auto"/>
              <w:rPr>
                <w:rFonts w:ascii="Calibri" w:hAnsi="Calibri"/>
                <w:color w:val="3B3838" w:themeColor="background2" w:themeShade="40"/>
                <w:lang w:val="en-IE"/>
              </w:rPr>
            </w:pPr>
            <w:r w:rsidRPr="150D2C54">
              <w:rPr>
                <w:rFonts w:ascii="Calibri" w:hAnsi="Calibri"/>
                <w:color w:val="3B3838" w:themeColor="background2" w:themeShade="40"/>
                <w:lang w:val="en-IE"/>
              </w:rPr>
              <w:t>The discussion was structured around themes such as masculinity, help-seeking behaviours, and creating a supportive campus culture, with opportunities for audience engagement. Supporting materials and information on available services were also provided.</w:t>
            </w:r>
          </w:p>
          <w:p w14:paraId="4235FC10" w14:textId="4E02061C" w:rsidR="006D7A70" w:rsidRPr="0079733A" w:rsidRDefault="4F5330A4" w:rsidP="150D2C54">
            <w:pPr>
              <w:spacing w:line="259" w:lineRule="auto"/>
              <w:rPr>
                <w:rFonts w:ascii="Calibri" w:hAnsi="Calibri"/>
                <w:color w:val="3B3838" w:themeColor="background2" w:themeShade="40"/>
                <w:lang w:val="en-IE"/>
              </w:rPr>
            </w:pPr>
            <w:r w:rsidRPr="150D2C54">
              <w:rPr>
                <w:rFonts w:ascii="Calibri" w:hAnsi="Calibri"/>
                <w:color w:val="3B3838" w:themeColor="background2" w:themeShade="40"/>
                <w:lang w:val="en-IE"/>
              </w:rPr>
              <w:t>Overall, the event generated strong engagement and positive feedback, contributing to increased awareness of men’s health and encouraging more open conversations around wellbeing on campus.</w:t>
            </w:r>
          </w:p>
          <w:p w14:paraId="66DDB73C" w14:textId="7F3D71CB" w:rsidR="006D7A70" w:rsidRPr="0079733A" w:rsidRDefault="006D7A70" w:rsidP="5333FA7E">
            <w:pPr>
              <w:spacing w:line="259" w:lineRule="auto"/>
              <w:rPr>
                <w:rFonts w:eastAsiaTheme="minorEastAsia"/>
                <w:color w:val="3B3838" w:themeColor="background2" w:themeShade="40"/>
                <w:lang w:val="en-IE"/>
              </w:rPr>
            </w:pPr>
          </w:p>
        </w:tc>
      </w:tr>
      <w:tr w:rsidR="006D7A70" w14:paraId="4D87ECDB" w14:textId="77777777" w:rsidTr="150D2C54">
        <w:trPr>
          <w:trHeight w:val="300"/>
        </w:trPr>
        <w:tc>
          <w:tcPr>
            <w:tcW w:w="2977" w:type="dxa"/>
            <w:shd w:val="clear" w:color="auto" w:fill="F2F2F2" w:themeFill="background1" w:themeFillShade="F2"/>
            <w:tcMar>
              <w:left w:w="105" w:type="dxa"/>
              <w:right w:w="105" w:type="dxa"/>
            </w:tcMar>
          </w:tcPr>
          <w:p w14:paraId="724E4DDB" w14:textId="0B2B05AE" w:rsidR="006D7A70" w:rsidRDefault="00E40416" w:rsidP="00E40416">
            <w:pPr>
              <w:pStyle w:val="ListParagraph"/>
              <w:numPr>
                <w:ilvl w:val="0"/>
                <w:numId w:val="9"/>
              </w:numPr>
              <w:rPr>
                <w:rFonts w:eastAsiaTheme="minorEastAsia"/>
                <w:b/>
                <w:bCs/>
                <w:color w:val="000000" w:themeColor="text1"/>
                <w:lang w:val="en-IE"/>
              </w:rPr>
            </w:pPr>
            <w:r>
              <w:rPr>
                <w:rFonts w:eastAsiaTheme="minorEastAsia"/>
                <w:b/>
                <w:bCs/>
                <w:color w:val="000000" w:themeColor="text1"/>
                <w:lang w:val="en-IE"/>
              </w:rPr>
              <w:lastRenderedPageBreak/>
              <w:t>Collaboration</w:t>
            </w:r>
          </w:p>
        </w:tc>
        <w:tc>
          <w:tcPr>
            <w:tcW w:w="7513" w:type="dxa"/>
            <w:tcMar>
              <w:left w:w="105" w:type="dxa"/>
              <w:right w:w="105" w:type="dxa"/>
            </w:tcMar>
          </w:tcPr>
          <w:p w14:paraId="6A001105" w14:textId="798BBE74" w:rsidR="006D7A70" w:rsidRPr="0079733A" w:rsidRDefault="50F9B059" w:rsidP="150D2C54">
            <w:pPr>
              <w:spacing w:before="240" w:after="240" w:line="259" w:lineRule="auto"/>
              <w:rPr>
                <w:rFonts w:ascii="Calibri" w:eastAsia="Calibri" w:hAnsi="Calibri" w:cs="Calibri"/>
                <w:lang w:val="en-IE"/>
              </w:rPr>
            </w:pPr>
            <w:r w:rsidRPr="150D2C54">
              <w:rPr>
                <w:rFonts w:ascii="Calibri" w:eastAsia="Calibri" w:hAnsi="Calibri" w:cs="Calibri"/>
                <w:lang w:val="en-IE"/>
              </w:rPr>
              <w:t xml:space="preserve">The Movember Panel Discussion was delivered through a collaborative approach involving multiple stakeholders across the University. The project was led by the Healthy Campus </w:t>
            </w:r>
            <w:r w:rsidR="23CA09EE" w:rsidRPr="150D2C54">
              <w:rPr>
                <w:rFonts w:ascii="Calibri" w:eastAsia="Calibri" w:hAnsi="Calibri" w:cs="Calibri"/>
                <w:lang w:val="en-IE"/>
              </w:rPr>
              <w:t>Executive Assistant</w:t>
            </w:r>
            <w:r w:rsidRPr="150D2C54">
              <w:rPr>
                <w:rFonts w:ascii="Calibri" w:eastAsia="Calibri" w:hAnsi="Calibri" w:cs="Calibri"/>
                <w:lang w:val="en-IE"/>
              </w:rPr>
              <w:t xml:space="preserve"> in partnership with the Student Counsel</w:t>
            </w:r>
            <w:r w:rsidR="6C2D8D30" w:rsidRPr="150D2C54">
              <w:rPr>
                <w:rFonts w:ascii="Calibri" w:eastAsia="Calibri" w:hAnsi="Calibri" w:cs="Calibri"/>
                <w:lang w:val="en-IE"/>
              </w:rPr>
              <w:t>lor</w:t>
            </w:r>
          </w:p>
          <w:p w14:paraId="3A7C2A33" w14:textId="7DA758F0" w:rsidR="006D7A70" w:rsidRPr="0079733A" w:rsidRDefault="50F9B059" w:rsidP="5333FA7E">
            <w:pPr>
              <w:spacing w:before="240" w:after="240" w:line="259" w:lineRule="auto"/>
            </w:pPr>
            <w:r w:rsidRPr="5333FA7E">
              <w:rPr>
                <w:rFonts w:ascii="Calibri" w:eastAsia="Calibri" w:hAnsi="Calibri" w:cs="Calibri"/>
                <w:lang w:val="en-IE"/>
              </w:rPr>
              <w:t>Internal collaboration included engagement with academic staff, health professionals and student representatives to ensure a diverse and inclusive panel. The panel was carefully selected to include a student counsellor, a student mental health nurse, a Sport and Nutrition professor, and student representatives, including undergraduate, international and mature students.</w:t>
            </w:r>
          </w:p>
          <w:p w14:paraId="6A7138D7" w14:textId="1573DBC8" w:rsidR="006D7A70" w:rsidRPr="0079733A" w:rsidRDefault="50F9B059" w:rsidP="5333FA7E">
            <w:pPr>
              <w:spacing w:before="240" w:after="240" w:line="259" w:lineRule="auto"/>
            </w:pPr>
            <w:r w:rsidRPr="150D2C54">
              <w:rPr>
                <w:rFonts w:ascii="Calibri" w:eastAsia="Calibri" w:hAnsi="Calibri" w:cs="Calibri"/>
                <w:lang w:val="en-IE"/>
              </w:rPr>
              <w:t>This diverse representation supported a balanced discussion by incorporating professional expertise alongside lived and student perspectives.</w:t>
            </w:r>
          </w:p>
        </w:tc>
      </w:tr>
      <w:tr w:rsidR="006D7A70" w14:paraId="33795CBD" w14:textId="77777777" w:rsidTr="150D2C54">
        <w:trPr>
          <w:trHeight w:val="300"/>
        </w:trPr>
        <w:tc>
          <w:tcPr>
            <w:tcW w:w="2977" w:type="dxa"/>
            <w:shd w:val="clear" w:color="auto" w:fill="F2F2F2" w:themeFill="background1" w:themeFillShade="F2"/>
            <w:tcMar>
              <w:left w:w="105" w:type="dxa"/>
              <w:right w:w="105" w:type="dxa"/>
            </w:tcMar>
          </w:tcPr>
          <w:p w14:paraId="6BF58664" w14:textId="4A74FD51" w:rsidR="006D7A70" w:rsidRPr="00FD48D6" w:rsidRDefault="00E40416" w:rsidP="006D7A70">
            <w:pPr>
              <w:pStyle w:val="ListParagraph"/>
              <w:numPr>
                <w:ilvl w:val="0"/>
                <w:numId w:val="9"/>
              </w:numPr>
              <w:rPr>
                <w:rFonts w:eastAsiaTheme="minorEastAsia"/>
                <w:b/>
                <w:bCs/>
              </w:rPr>
            </w:pPr>
            <w:r>
              <w:rPr>
                <w:rFonts w:eastAsiaTheme="minorEastAsia"/>
                <w:b/>
                <w:bCs/>
              </w:rPr>
              <w:t>Resource Requirements</w:t>
            </w:r>
          </w:p>
        </w:tc>
        <w:tc>
          <w:tcPr>
            <w:tcW w:w="7513" w:type="dxa"/>
            <w:tcMar>
              <w:left w:w="105" w:type="dxa"/>
              <w:right w:w="105" w:type="dxa"/>
            </w:tcMar>
          </w:tcPr>
          <w:p w14:paraId="6EE4ED9D" w14:textId="498D1E18" w:rsidR="006D7A70" w:rsidRPr="0079733A" w:rsidRDefault="221B9287" w:rsidP="150D2C54">
            <w:pPr>
              <w:pStyle w:val="ListParagraph"/>
              <w:numPr>
                <w:ilvl w:val="0"/>
                <w:numId w:val="1"/>
              </w:numPr>
              <w:spacing w:before="240" w:after="240" w:line="259" w:lineRule="auto"/>
              <w:rPr>
                <w:rFonts w:ascii="Calibri" w:eastAsia="Calibri" w:hAnsi="Calibri" w:cs="Calibri"/>
                <w:lang w:val="en-IE"/>
              </w:rPr>
            </w:pPr>
            <w:r w:rsidRPr="150D2C54">
              <w:rPr>
                <w:rFonts w:ascii="Calibri" w:eastAsia="Calibri" w:hAnsi="Calibri" w:cs="Calibri"/>
                <w:lang w:val="en-IE"/>
              </w:rPr>
              <w:t xml:space="preserve">Staff &amp; coordination: Healthy Campus team led planning and delivery, working with Student Counselling Service and panel members </w:t>
            </w:r>
          </w:p>
          <w:p w14:paraId="3C0A1527" w14:textId="204402E9" w:rsidR="006D7A70" w:rsidRPr="0079733A" w:rsidRDefault="221B9287" w:rsidP="150D2C54">
            <w:pPr>
              <w:pStyle w:val="ListParagraph"/>
              <w:numPr>
                <w:ilvl w:val="0"/>
                <w:numId w:val="1"/>
              </w:numPr>
              <w:spacing w:before="240" w:after="240" w:line="259" w:lineRule="auto"/>
              <w:rPr>
                <w:rFonts w:ascii="Calibri" w:eastAsia="Calibri" w:hAnsi="Calibri" w:cs="Calibri"/>
                <w:lang w:val="en-IE"/>
              </w:rPr>
            </w:pPr>
            <w:r w:rsidRPr="150D2C54">
              <w:rPr>
                <w:rFonts w:ascii="Calibri" w:eastAsia="Calibri" w:hAnsi="Calibri" w:cs="Calibri"/>
                <w:lang w:val="en-IE"/>
              </w:rPr>
              <w:t xml:space="preserve">Time commitment: Included planning, stakeholder engagement, rehearsal, event delivery, and follow-up </w:t>
            </w:r>
          </w:p>
          <w:p w14:paraId="5292CC60" w14:textId="53420D0E" w:rsidR="006D7A70" w:rsidRPr="0079733A" w:rsidRDefault="221B9287" w:rsidP="150D2C54">
            <w:pPr>
              <w:pStyle w:val="ListParagraph"/>
              <w:numPr>
                <w:ilvl w:val="0"/>
                <w:numId w:val="1"/>
              </w:numPr>
              <w:spacing w:before="240" w:after="240" w:line="259" w:lineRule="auto"/>
              <w:rPr>
                <w:rFonts w:ascii="Calibri" w:eastAsia="Calibri" w:hAnsi="Calibri" w:cs="Calibri"/>
                <w:lang w:val="en-IE"/>
              </w:rPr>
            </w:pPr>
            <w:r w:rsidRPr="150D2C54">
              <w:rPr>
                <w:rFonts w:ascii="Calibri" w:eastAsia="Calibri" w:hAnsi="Calibri" w:cs="Calibri"/>
                <w:lang w:val="en-IE"/>
              </w:rPr>
              <w:t xml:space="preserve">Rehearsal: Held one week prior to ensure alignment, structure, and safe handling of sensitive topics </w:t>
            </w:r>
          </w:p>
          <w:p w14:paraId="76F7DE22" w14:textId="4702A3BF" w:rsidR="006D7A70" w:rsidRPr="0079733A" w:rsidRDefault="221B9287" w:rsidP="150D2C54">
            <w:pPr>
              <w:pStyle w:val="ListParagraph"/>
              <w:numPr>
                <w:ilvl w:val="0"/>
                <w:numId w:val="1"/>
              </w:numPr>
              <w:spacing w:before="240" w:after="240" w:line="259" w:lineRule="auto"/>
              <w:rPr>
                <w:rFonts w:ascii="Calibri" w:eastAsia="Calibri" w:hAnsi="Calibri" w:cs="Calibri"/>
                <w:lang w:val="en-IE"/>
              </w:rPr>
            </w:pPr>
            <w:r w:rsidRPr="150D2C54">
              <w:rPr>
                <w:rFonts w:ascii="Calibri" w:eastAsia="Calibri" w:hAnsi="Calibri" w:cs="Calibri"/>
                <w:lang w:val="en-IE"/>
              </w:rPr>
              <w:t xml:space="preserve">Venue: On-campus space with panel seating, attendee tables, and area for resource materials </w:t>
            </w:r>
          </w:p>
          <w:p w14:paraId="773F9D33" w14:textId="4325715E" w:rsidR="006D7A70" w:rsidRPr="0079733A" w:rsidRDefault="221B9287" w:rsidP="150D2C54">
            <w:pPr>
              <w:pStyle w:val="ListParagraph"/>
              <w:numPr>
                <w:ilvl w:val="0"/>
                <w:numId w:val="1"/>
              </w:numPr>
              <w:spacing w:before="240" w:after="240" w:line="259" w:lineRule="auto"/>
              <w:rPr>
                <w:rFonts w:ascii="Calibri" w:eastAsia="Calibri" w:hAnsi="Calibri" w:cs="Calibri"/>
                <w:lang w:val="en-IE"/>
              </w:rPr>
            </w:pPr>
            <w:r w:rsidRPr="150D2C54">
              <w:rPr>
                <w:rFonts w:ascii="Calibri" w:eastAsia="Calibri" w:hAnsi="Calibri" w:cs="Calibri"/>
                <w:lang w:val="en-IE"/>
              </w:rPr>
              <w:t xml:space="preserve">Equipment: AV setup including projector, screen, and microphones </w:t>
            </w:r>
          </w:p>
          <w:p w14:paraId="6B5A8A93" w14:textId="6EBBA84F" w:rsidR="006D7A70" w:rsidRPr="0079733A" w:rsidRDefault="221B9287" w:rsidP="150D2C54">
            <w:pPr>
              <w:pStyle w:val="ListParagraph"/>
              <w:numPr>
                <w:ilvl w:val="0"/>
                <w:numId w:val="1"/>
              </w:numPr>
              <w:spacing w:before="240" w:after="240" w:line="259" w:lineRule="auto"/>
              <w:rPr>
                <w:rFonts w:ascii="Calibri" w:eastAsia="Calibri" w:hAnsi="Calibri" w:cs="Calibri"/>
                <w:lang w:val="en-IE"/>
              </w:rPr>
            </w:pPr>
            <w:r w:rsidRPr="150D2C54">
              <w:rPr>
                <w:rFonts w:ascii="Calibri" w:eastAsia="Calibri" w:hAnsi="Calibri" w:cs="Calibri"/>
                <w:lang w:val="en-IE"/>
              </w:rPr>
              <w:t xml:space="preserve">Promotion: Emails, posters, digital displays, and QR code registration to boost attendance </w:t>
            </w:r>
          </w:p>
          <w:p w14:paraId="62789101" w14:textId="5CB5EF94" w:rsidR="006D7A70" w:rsidRPr="0079733A" w:rsidRDefault="221B9287" w:rsidP="150D2C54">
            <w:pPr>
              <w:pStyle w:val="ListParagraph"/>
              <w:numPr>
                <w:ilvl w:val="0"/>
                <w:numId w:val="1"/>
              </w:numPr>
              <w:spacing w:before="240" w:after="240" w:line="259" w:lineRule="auto"/>
              <w:rPr>
                <w:rFonts w:ascii="Calibri" w:eastAsia="Calibri" w:hAnsi="Calibri" w:cs="Calibri"/>
                <w:lang w:val="en-IE"/>
              </w:rPr>
            </w:pPr>
            <w:r w:rsidRPr="150D2C54">
              <w:rPr>
                <w:rFonts w:ascii="Calibri" w:eastAsia="Calibri" w:hAnsi="Calibri" w:cs="Calibri"/>
                <w:lang w:val="en-IE"/>
              </w:rPr>
              <w:t xml:space="preserve">Catering &amp; materials: Refreshments provided; information on campus and external supports available </w:t>
            </w:r>
          </w:p>
          <w:p w14:paraId="39977763" w14:textId="3FA30186" w:rsidR="006D7A70" w:rsidRPr="0079733A" w:rsidRDefault="221B9287" w:rsidP="150D2C54">
            <w:pPr>
              <w:pStyle w:val="ListParagraph"/>
              <w:numPr>
                <w:ilvl w:val="0"/>
                <w:numId w:val="1"/>
              </w:numPr>
              <w:spacing w:before="240" w:after="240" w:line="259" w:lineRule="auto"/>
              <w:rPr>
                <w:rFonts w:ascii="Calibri" w:eastAsia="Calibri" w:hAnsi="Calibri" w:cs="Calibri"/>
                <w:lang w:val="en-IE"/>
              </w:rPr>
            </w:pPr>
            <w:r w:rsidRPr="150D2C54">
              <w:rPr>
                <w:rFonts w:ascii="Calibri" w:eastAsia="Calibri" w:hAnsi="Calibri" w:cs="Calibri"/>
                <w:lang w:val="en-IE"/>
              </w:rPr>
              <w:t>Logistics: Staff managed communications, setup, and smooth running of the event</w:t>
            </w:r>
          </w:p>
        </w:tc>
      </w:tr>
      <w:tr w:rsidR="006D7A70" w14:paraId="028628C8" w14:textId="77777777" w:rsidTr="150D2C54">
        <w:trPr>
          <w:trHeight w:val="300"/>
        </w:trPr>
        <w:tc>
          <w:tcPr>
            <w:tcW w:w="2977" w:type="dxa"/>
            <w:shd w:val="clear" w:color="auto" w:fill="F2F2F2" w:themeFill="background1" w:themeFillShade="F2"/>
            <w:tcMar>
              <w:left w:w="105" w:type="dxa"/>
              <w:right w:w="105" w:type="dxa"/>
            </w:tcMar>
          </w:tcPr>
          <w:p w14:paraId="135E24E7" w14:textId="7E03B08A" w:rsidR="006D7A70" w:rsidRPr="008E0403" w:rsidRDefault="000B5345" w:rsidP="008E0403">
            <w:pPr>
              <w:pStyle w:val="ListParagraph"/>
              <w:numPr>
                <w:ilvl w:val="0"/>
                <w:numId w:val="9"/>
              </w:numPr>
              <w:rPr>
                <w:rFonts w:eastAsiaTheme="minorEastAsia"/>
                <w:b/>
                <w:bCs/>
              </w:rPr>
            </w:pPr>
            <w:r w:rsidRPr="008E0403">
              <w:rPr>
                <w:rFonts w:eastAsiaTheme="minorEastAsia"/>
                <w:b/>
                <w:bCs/>
              </w:rPr>
              <w:lastRenderedPageBreak/>
              <w:t>What are the next steps for the project?</w:t>
            </w:r>
            <w:r w:rsidR="006D7A70" w:rsidRPr="008E0403">
              <w:rPr>
                <w:rFonts w:eastAsiaTheme="minorEastAsia"/>
                <w:b/>
                <w:bCs/>
              </w:rPr>
              <w:t xml:space="preserve"> </w:t>
            </w:r>
          </w:p>
          <w:p w14:paraId="49CC987B" w14:textId="01A12A94" w:rsidR="006D7A70" w:rsidRDefault="006D7A70" w:rsidP="006D7A70">
            <w:pPr>
              <w:rPr>
                <w:rFonts w:eastAsiaTheme="minorEastAsia"/>
                <w:b/>
                <w:bCs/>
              </w:rPr>
            </w:pPr>
          </w:p>
        </w:tc>
        <w:tc>
          <w:tcPr>
            <w:tcW w:w="7513" w:type="dxa"/>
            <w:tcMar>
              <w:left w:w="105" w:type="dxa"/>
              <w:right w:w="105" w:type="dxa"/>
            </w:tcMar>
          </w:tcPr>
          <w:p w14:paraId="3ED6E626" w14:textId="06F1B23E" w:rsidR="006D7A70" w:rsidRPr="009D2F99" w:rsidRDefault="291BBDE7" w:rsidP="4BA8CD1E">
            <w:pPr>
              <w:spacing w:before="240" w:after="240" w:line="259" w:lineRule="auto"/>
              <w:rPr>
                <w:rFonts w:ascii="Calibri" w:eastAsia="Calibri" w:hAnsi="Calibri" w:cs="Calibri"/>
                <w:lang w:val="en-IE"/>
              </w:rPr>
            </w:pPr>
            <w:r w:rsidRPr="4BA8CD1E">
              <w:rPr>
                <w:rFonts w:ascii="Calibri" w:eastAsia="Calibri" w:hAnsi="Calibri" w:cs="Calibri"/>
                <w:lang w:val="en-IE"/>
              </w:rPr>
              <w:t xml:space="preserve">The next step for the project is to build on the success of the Movember Panel Discussion by establishing it as an annual initiative within the </w:t>
            </w:r>
            <w:r w:rsidR="44DAC508" w:rsidRPr="4BA8CD1E">
              <w:rPr>
                <w:rFonts w:ascii="Calibri" w:eastAsia="Calibri" w:hAnsi="Calibri" w:cs="Calibri"/>
                <w:lang w:val="en-IE"/>
              </w:rPr>
              <w:t xml:space="preserve">Maynooth </w:t>
            </w:r>
            <w:r w:rsidRPr="4BA8CD1E">
              <w:rPr>
                <w:rFonts w:ascii="Calibri" w:eastAsia="Calibri" w:hAnsi="Calibri" w:cs="Calibri"/>
                <w:lang w:val="en-IE"/>
              </w:rPr>
              <w:t xml:space="preserve">University calendar. Future panel discussions will continue to focus on men’s health, while exploring a wider range of topics to reflect emerging needs and interests within the </w:t>
            </w:r>
            <w:r w:rsidR="7E44C788" w:rsidRPr="4BA8CD1E">
              <w:rPr>
                <w:rFonts w:ascii="Calibri" w:eastAsia="Calibri" w:hAnsi="Calibri" w:cs="Calibri"/>
                <w:lang w:val="en-IE"/>
              </w:rPr>
              <w:t xml:space="preserve">Maynooth </w:t>
            </w:r>
            <w:r w:rsidRPr="4BA8CD1E">
              <w:rPr>
                <w:rFonts w:ascii="Calibri" w:eastAsia="Calibri" w:hAnsi="Calibri" w:cs="Calibri"/>
                <w:lang w:val="en-IE"/>
              </w:rPr>
              <w:t>University community.</w:t>
            </w:r>
          </w:p>
          <w:p w14:paraId="7036C6BB" w14:textId="6518CF76" w:rsidR="006D7A70" w:rsidRPr="009D2F99" w:rsidRDefault="2278E14A" w:rsidP="5333FA7E">
            <w:pPr>
              <w:spacing w:before="240" w:after="240" w:line="259" w:lineRule="auto"/>
            </w:pPr>
            <w:r w:rsidRPr="5333FA7E">
              <w:rPr>
                <w:rFonts w:ascii="Calibri" w:eastAsia="Calibri" w:hAnsi="Calibri" w:cs="Calibri"/>
                <w:lang w:val="en-IE"/>
              </w:rPr>
              <w:t>There is also an opportunity to further strengthen engagement by expanding collaboration with student groups and campus services, and by integrating feedback to enhance the format and accessibility of future events.</w:t>
            </w:r>
          </w:p>
          <w:p w14:paraId="61B8B64A" w14:textId="2535CF60" w:rsidR="006D7A70" w:rsidRPr="009D2F99" w:rsidRDefault="2278E14A" w:rsidP="5333FA7E">
            <w:pPr>
              <w:spacing w:before="240" w:after="240" w:line="259" w:lineRule="auto"/>
            </w:pPr>
            <w:r w:rsidRPr="5333FA7E">
              <w:rPr>
                <w:rFonts w:ascii="Calibri" w:eastAsia="Calibri" w:hAnsi="Calibri" w:cs="Calibri"/>
                <w:lang w:val="en-IE"/>
              </w:rPr>
              <w:t>In the longer term, the initiative aims to contribute to a sustainable culture where male staff and students feel supported, confident and encouraged to engage in conversations around health and wellbeing.</w:t>
            </w:r>
          </w:p>
        </w:tc>
      </w:tr>
      <w:tr w:rsidR="006D7A70" w14:paraId="3D1D165A" w14:textId="77777777" w:rsidTr="150D2C54">
        <w:trPr>
          <w:trHeight w:val="300"/>
        </w:trPr>
        <w:tc>
          <w:tcPr>
            <w:tcW w:w="2977" w:type="dxa"/>
            <w:shd w:val="clear" w:color="auto" w:fill="F2F2F2" w:themeFill="background1" w:themeFillShade="F2"/>
            <w:tcMar>
              <w:left w:w="105" w:type="dxa"/>
              <w:right w:w="105" w:type="dxa"/>
            </w:tcMar>
          </w:tcPr>
          <w:p w14:paraId="456C10BB" w14:textId="7FEDEEA1" w:rsidR="006D7A70" w:rsidRPr="008E0403" w:rsidRDefault="006D7A70" w:rsidP="008E0403">
            <w:pPr>
              <w:pStyle w:val="ListParagraph"/>
              <w:numPr>
                <w:ilvl w:val="0"/>
                <w:numId w:val="9"/>
              </w:numPr>
              <w:rPr>
                <w:rFonts w:eastAsiaTheme="minorEastAsia"/>
                <w:b/>
                <w:bCs/>
              </w:rPr>
            </w:pPr>
            <w:r w:rsidRPr="008E0403">
              <w:rPr>
                <w:rFonts w:eastAsiaTheme="minorEastAsia"/>
                <w:b/>
                <w:bCs/>
              </w:rPr>
              <w:t>Key Learning Points</w:t>
            </w:r>
          </w:p>
          <w:p w14:paraId="750C960A" w14:textId="690CE2F1" w:rsidR="006D7A70" w:rsidRDefault="006D7A70" w:rsidP="006D7A70">
            <w:pPr>
              <w:rPr>
                <w:rFonts w:eastAsiaTheme="minorEastAsia"/>
                <w:b/>
                <w:bCs/>
              </w:rPr>
            </w:pPr>
          </w:p>
        </w:tc>
        <w:tc>
          <w:tcPr>
            <w:tcW w:w="7513" w:type="dxa"/>
            <w:tcMar>
              <w:left w:w="105" w:type="dxa"/>
              <w:right w:w="105" w:type="dxa"/>
            </w:tcMar>
          </w:tcPr>
          <w:p w14:paraId="4A866429" w14:textId="7F939693" w:rsidR="000B5345" w:rsidRPr="00F94E2E" w:rsidRDefault="16D6EC8C" w:rsidP="5333FA7E">
            <w:pPr>
              <w:spacing w:before="240" w:after="240" w:line="259" w:lineRule="auto"/>
            </w:pPr>
            <w:r w:rsidRPr="5333FA7E">
              <w:rPr>
                <w:rFonts w:ascii="Calibri" w:eastAsia="Calibri" w:hAnsi="Calibri" w:cs="Calibri"/>
              </w:rPr>
              <w:t>A key learning from the Movember Panel Discussion was that engaging male staff and students in health-focused events can be challenging, particularly for topics such as mental health and wellbeing. While the event generated positive discussion, it highlighted the need to consider more accessible and flexible formats to increase participation.</w:t>
            </w:r>
          </w:p>
          <w:p w14:paraId="423CFAFD" w14:textId="40FEF87E" w:rsidR="000B5345" w:rsidRPr="00F94E2E" w:rsidRDefault="16D6EC8C" w:rsidP="5333FA7E">
            <w:pPr>
              <w:spacing w:before="240" w:after="240" w:line="259" w:lineRule="auto"/>
            </w:pPr>
            <w:r w:rsidRPr="5333FA7E">
              <w:rPr>
                <w:rFonts w:ascii="Calibri" w:eastAsia="Calibri" w:hAnsi="Calibri" w:cs="Calibri"/>
              </w:rPr>
              <w:t>In response, future initiatives will explore delivering the panel discussion in an online or hybrid format, allowing wider access and reducing potential barriers to attendance. Recording the discussion to create a digital resource will also support ongoing engagement, enabling individuals to access the content at a time that suits them.</w:t>
            </w:r>
          </w:p>
          <w:p w14:paraId="50C14140" w14:textId="1115D88D" w:rsidR="000B5345" w:rsidRPr="00F94E2E" w:rsidRDefault="16D6EC8C" w:rsidP="5333FA7E">
            <w:pPr>
              <w:spacing w:before="240" w:after="240" w:line="259" w:lineRule="auto"/>
            </w:pPr>
            <w:r w:rsidRPr="5333FA7E">
              <w:rPr>
                <w:rFonts w:ascii="Calibri" w:eastAsia="Calibri" w:hAnsi="Calibri" w:cs="Calibri"/>
              </w:rPr>
              <w:t>Another key learning was the importance of creating a safe and inclusive environment when discussing sensitive topics. The use of a diverse panel, combined with structured facilitation and prior rehearsal, supported open and respectful dialogue.</w:t>
            </w:r>
          </w:p>
          <w:p w14:paraId="07146E21" w14:textId="29DE8489" w:rsidR="000B5345" w:rsidRPr="00F94E2E" w:rsidRDefault="16D6EC8C" w:rsidP="5333FA7E">
            <w:pPr>
              <w:spacing w:before="240" w:after="240" w:line="259" w:lineRule="auto"/>
            </w:pPr>
            <w:r w:rsidRPr="5333FA7E">
              <w:rPr>
                <w:rFonts w:ascii="Calibri" w:eastAsia="Calibri" w:hAnsi="Calibri" w:cs="Calibri"/>
              </w:rPr>
              <w:t>For similar initiatives, it is recommended to consider accessibility, flexibility of delivery, and inclusive representation to maximise engagement and impact.</w:t>
            </w:r>
          </w:p>
        </w:tc>
      </w:tr>
      <w:tr w:rsidR="002532A0" w14:paraId="4CC91C35" w14:textId="77777777" w:rsidTr="150D2C54">
        <w:trPr>
          <w:trHeight w:val="300"/>
        </w:trPr>
        <w:tc>
          <w:tcPr>
            <w:tcW w:w="2977" w:type="dxa"/>
            <w:shd w:val="clear" w:color="auto" w:fill="F2F2F2" w:themeFill="background1" w:themeFillShade="F2"/>
            <w:tcMar>
              <w:left w:w="105" w:type="dxa"/>
              <w:right w:w="105" w:type="dxa"/>
            </w:tcMar>
          </w:tcPr>
          <w:p w14:paraId="21BE7B89" w14:textId="64DC351C" w:rsidR="002532A0" w:rsidRPr="008E0403" w:rsidRDefault="002532A0" w:rsidP="008E0403">
            <w:pPr>
              <w:pStyle w:val="ListParagraph"/>
              <w:numPr>
                <w:ilvl w:val="0"/>
                <w:numId w:val="9"/>
              </w:numPr>
              <w:rPr>
                <w:rFonts w:eastAsiaTheme="minorEastAsia"/>
                <w:b/>
                <w:bCs/>
              </w:rPr>
            </w:pPr>
            <w:r>
              <w:rPr>
                <w:rFonts w:eastAsiaTheme="minorEastAsia"/>
                <w:b/>
                <w:bCs/>
              </w:rPr>
              <w:t>Images and Links</w:t>
            </w:r>
          </w:p>
        </w:tc>
        <w:tc>
          <w:tcPr>
            <w:tcW w:w="7513" w:type="dxa"/>
            <w:tcMar>
              <w:left w:w="105" w:type="dxa"/>
              <w:right w:w="105" w:type="dxa"/>
            </w:tcMar>
          </w:tcPr>
          <w:p w14:paraId="62B64845" w14:textId="7282A4C8" w:rsidR="002532A0" w:rsidRPr="00EC3DE2" w:rsidRDefault="2490C850" w:rsidP="015C2D63">
            <w:pPr>
              <w:rPr>
                <w:rFonts w:eastAsiaTheme="minorEastAsia"/>
                <w:i/>
                <w:iCs/>
                <w:color w:val="000000" w:themeColor="text1"/>
              </w:rPr>
            </w:pPr>
            <w:r w:rsidRPr="015C2D63">
              <w:rPr>
                <w:rFonts w:eastAsiaTheme="minorEastAsia"/>
                <w:i/>
                <w:iCs/>
                <w:color w:val="000000" w:themeColor="text1"/>
              </w:rPr>
              <w:t xml:space="preserve">Image Links: </w:t>
            </w:r>
          </w:p>
          <w:p w14:paraId="5A7AF5D1" w14:textId="4BF27196" w:rsidR="002532A0" w:rsidRPr="00EC3DE2" w:rsidRDefault="3A976E7C" w:rsidP="015C2D63">
            <w:pPr>
              <w:rPr>
                <w:rFonts w:ascii="Calibri" w:eastAsia="Calibri" w:hAnsi="Calibri" w:cs="Calibri"/>
              </w:rPr>
            </w:pPr>
            <w:hyperlink r:id="rId17">
              <w:r w:rsidRPr="015C2D63">
                <w:rPr>
                  <w:rStyle w:val="Hyperlink"/>
                  <w:rFonts w:ascii="Calibri" w:eastAsia="Calibri" w:hAnsi="Calibri" w:cs="Calibri"/>
                </w:rPr>
                <w:t>image-20251118-115042-4873a7c5.jpeg</w:t>
              </w:r>
            </w:hyperlink>
          </w:p>
          <w:p w14:paraId="239601A0" w14:textId="29A36BFE" w:rsidR="002532A0" w:rsidRPr="00EC3DE2" w:rsidRDefault="3A976E7C" w:rsidP="015C2D63">
            <w:pPr>
              <w:rPr>
                <w:rFonts w:ascii="Calibri" w:eastAsia="Calibri" w:hAnsi="Calibri" w:cs="Calibri"/>
              </w:rPr>
            </w:pPr>
            <w:hyperlink r:id="rId18">
              <w:r w:rsidRPr="015C2D63">
                <w:rPr>
                  <w:rStyle w:val="Hyperlink"/>
                  <w:rFonts w:ascii="Calibri" w:eastAsia="Calibri" w:hAnsi="Calibri" w:cs="Calibri"/>
                </w:rPr>
                <w:t>image-20251118-101033-e3c5da79.jpeg</w:t>
              </w:r>
            </w:hyperlink>
          </w:p>
        </w:tc>
      </w:tr>
    </w:tbl>
    <w:p w14:paraId="4D9CD2E4" w14:textId="1EE2D533" w:rsidR="00D42CAE" w:rsidRDefault="00D42CAE" w:rsidP="5333FA7E">
      <w:pPr>
        <w:rPr>
          <w:rFonts w:eastAsiaTheme="minorEastAsia"/>
        </w:rPr>
      </w:pPr>
    </w:p>
    <w:p w14:paraId="5C091BC4" w14:textId="77777777" w:rsidR="00D42CAE" w:rsidRDefault="00D42CAE" w:rsidP="00D42CAE">
      <w:pPr>
        <w:rPr>
          <w:rFonts w:eastAsiaTheme="minorEastAsia"/>
        </w:rPr>
      </w:pPr>
    </w:p>
    <w:p w14:paraId="0D86092A" w14:textId="77777777" w:rsidR="00A73C36" w:rsidRDefault="00A73C36" w:rsidP="00D42CAE">
      <w:pPr>
        <w:rPr>
          <w:rFonts w:eastAsiaTheme="minorEastAsia"/>
        </w:rPr>
      </w:pPr>
    </w:p>
    <w:p w14:paraId="0F9C32D4" w14:textId="77777777" w:rsidR="00A73C36" w:rsidRDefault="00A73C36" w:rsidP="00D42CAE">
      <w:pPr>
        <w:rPr>
          <w:rFonts w:eastAsiaTheme="minorEastAsia"/>
        </w:rPr>
      </w:pPr>
    </w:p>
    <w:p w14:paraId="784223CD" w14:textId="77777777" w:rsidR="00A73C36" w:rsidRDefault="00A73C36" w:rsidP="00D42CAE">
      <w:pPr>
        <w:rPr>
          <w:rFonts w:eastAsiaTheme="minorEastAsia"/>
        </w:rPr>
      </w:pPr>
    </w:p>
    <w:p w14:paraId="50A7B96D" w14:textId="77777777" w:rsidR="00A73C36" w:rsidRDefault="00A73C36" w:rsidP="00D42CAE">
      <w:pPr>
        <w:rPr>
          <w:rFonts w:eastAsiaTheme="minorEastAsia"/>
        </w:rPr>
      </w:pPr>
    </w:p>
    <w:p w14:paraId="796F7D6A" w14:textId="77777777" w:rsidR="00A73C36" w:rsidRPr="00D42CAE" w:rsidRDefault="00A73C36" w:rsidP="00D42CAE">
      <w:pPr>
        <w:rPr>
          <w:rFonts w:eastAsiaTheme="minorEastAsia"/>
        </w:rPr>
      </w:pPr>
    </w:p>
    <w:tbl>
      <w:tblPr>
        <w:tblStyle w:val="TableGrid"/>
        <w:tblW w:w="10065" w:type="dxa"/>
        <w:tblInd w:w="-714" w:type="dxa"/>
        <w:tblLook w:val="04A0" w:firstRow="1" w:lastRow="0" w:firstColumn="1" w:lastColumn="0" w:noHBand="0" w:noVBand="1"/>
      </w:tblPr>
      <w:tblGrid>
        <w:gridCol w:w="2552"/>
        <w:gridCol w:w="2413"/>
        <w:gridCol w:w="2407"/>
        <w:gridCol w:w="2693"/>
      </w:tblGrid>
      <w:tr w:rsidR="00D42CAE" w14:paraId="4F4CF2FB" w14:textId="77777777" w:rsidTr="4BA8CD1E">
        <w:tc>
          <w:tcPr>
            <w:tcW w:w="10065" w:type="dxa"/>
            <w:gridSpan w:val="4"/>
            <w:shd w:val="clear" w:color="auto" w:fill="F2F2F2" w:themeFill="background1" w:themeFillShade="F2"/>
          </w:tcPr>
          <w:p w14:paraId="61A6991E" w14:textId="23F33CDD" w:rsidR="00D42CAE" w:rsidRPr="002436A7" w:rsidRDefault="00D42CAE" w:rsidP="002436A7">
            <w:pPr>
              <w:pStyle w:val="ListParagraph"/>
              <w:numPr>
                <w:ilvl w:val="0"/>
                <w:numId w:val="9"/>
              </w:numPr>
              <w:spacing w:line="288" w:lineRule="auto"/>
              <w:rPr>
                <w:rFonts w:eastAsia="Times New Roman"/>
                <w:b/>
                <w:bCs/>
                <w:color w:val="000000"/>
              </w:rPr>
            </w:pPr>
            <w:r>
              <w:rPr>
                <w:rFonts w:eastAsia="Times New Roman"/>
                <w:b/>
                <w:bCs/>
                <w:color w:val="000000"/>
              </w:rPr>
              <w:t>Evaluation</w:t>
            </w:r>
          </w:p>
        </w:tc>
      </w:tr>
      <w:tr w:rsidR="00182F3C" w14:paraId="1B8946F5" w14:textId="77777777" w:rsidTr="4BA8CD1E">
        <w:tc>
          <w:tcPr>
            <w:tcW w:w="10065" w:type="dxa"/>
            <w:gridSpan w:val="4"/>
            <w:shd w:val="clear" w:color="auto" w:fill="70AD47" w:themeFill="accent6"/>
          </w:tcPr>
          <w:p w14:paraId="2C05A209" w14:textId="77777777" w:rsidR="00182F3C" w:rsidRPr="005F194E" w:rsidRDefault="00182F3C" w:rsidP="005F194E">
            <w:pPr>
              <w:rPr>
                <w:rFonts w:eastAsia="Times New Roman"/>
                <w:b/>
                <w:bCs/>
                <w:color w:val="000000"/>
              </w:rPr>
            </w:pPr>
            <w:r w:rsidRPr="005F194E">
              <w:rPr>
                <w:rFonts w:eastAsia="Times New Roman"/>
                <w:b/>
                <w:bCs/>
                <w:color w:val="000000"/>
              </w:rPr>
              <w:t>How was the project evaluated?</w:t>
            </w:r>
          </w:p>
          <w:p w14:paraId="0F93289A" w14:textId="4552D6FF" w:rsidR="005F194E" w:rsidRPr="005F194E" w:rsidRDefault="00182F3C" w:rsidP="005F194E">
            <w:pPr>
              <w:spacing w:line="288" w:lineRule="auto"/>
              <w:rPr>
                <w:rFonts w:eastAsia="Times New Roman"/>
                <w:b/>
                <w:bCs/>
                <w:i/>
                <w:iCs/>
                <w:color w:val="000000"/>
              </w:rPr>
            </w:pPr>
            <w:r w:rsidRPr="005F194E">
              <w:rPr>
                <w:rFonts w:eastAsia="Times New Roman"/>
                <w:b/>
                <w:bCs/>
                <w:i/>
                <w:iCs/>
                <w:color w:val="000000"/>
              </w:rPr>
              <w:t>Please check the box(es) that apply regarding the type of evaluation and data collection method</w:t>
            </w:r>
          </w:p>
        </w:tc>
      </w:tr>
      <w:tr w:rsidR="00FA77A5" w14:paraId="641DFED9" w14:textId="77777777" w:rsidTr="4BA8CD1E">
        <w:tc>
          <w:tcPr>
            <w:tcW w:w="10065" w:type="dxa"/>
            <w:gridSpan w:val="4"/>
          </w:tcPr>
          <w:p w14:paraId="2B7289D2" w14:textId="00A37BAB" w:rsidR="00FA77A5" w:rsidRPr="00FA77A5" w:rsidRDefault="00FA77A5" w:rsidP="00D42CAE">
            <w:pPr>
              <w:spacing w:line="288" w:lineRule="auto"/>
              <w:rPr>
                <w:rFonts w:eastAsia="Times New Roman"/>
                <w:b/>
                <w:bCs/>
                <w:i/>
                <w:iCs/>
                <w:color w:val="000000"/>
              </w:rPr>
            </w:pPr>
            <w:r w:rsidRPr="00FA77A5">
              <w:rPr>
                <w:rFonts w:eastAsia="Times New Roman"/>
                <w:b/>
                <w:bCs/>
                <w:i/>
                <w:iCs/>
                <w:color w:val="000000"/>
              </w:rPr>
              <w:t>Type of Evaluation</w:t>
            </w:r>
          </w:p>
        </w:tc>
      </w:tr>
      <w:tr w:rsidR="005F194E" w14:paraId="7BEB66EF" w14:textId="77777777" w:rsidTr="4BA8CD1E">
        <w:tc>
          <w:tcPr>
            <w:tcW w:w="2552" w:type="dxa"/>
          </w:tcPr>
          <w:p w14:paraId="5A7232E8" w14:textId="7CEB2371" w:rsidR="005F194E" w:rsidRDefault="005F194E" w:rsidP="00D42CAE">
            <w:pPr>
              <w:spacing w:line="288" w:lineRule="auto"/>
              <w:rPr>
                <w:rFonts w:eastAsia="Times New Roman"/>
                <w:color w:val="000000"/>
              </w:rPr>
            </w:pPr>
            <w:r>
              <w:rPr>
                <w:rFonts w:eastAsia="Times New Roman"/>
                <w:b/>
                <w:bCs/>
                <w:color w:val="000000"/>
              </w:rPr>
              <w:t>Formative Evaluation:</w:t>
            </w:r>
            <w:r>
              <w:rPr>
                <w:rFonts w:eastAsia="Times New Roman"/>
                <w:color w:val="000000"/>
              </w:rPr>
              <w:t> </w:t>
            </w:r>
            <w:sdt>
              <w:sdtPr>
                <w:id w:val="-1046612159"/>
                <w14:checkbox>
                  <w14:checked w14:val="0"/>
                  <w14:checkedState w14:val="2612" w14:font="MS Gothic"/>
                  <w14:uncheckedState w14:val="2610" w14:font="MS Gothic"/>
                </w14:checkbox>
              </w:sdtPr>
              <w:sdtEndPr/>
              <w:sdtContent>
                <w:r w:rsidR="00266C07">
                  <w:rPr>
                    <w:rFonts w:ascii="MS Gothic" w:eastAsia="MS Gothic" w:hAnsi="MS Gothic" w:hint="eastAsia"/>
                  </w:rPr>
                  <w:t>☐</w:t>
                </w:r>
              </w:sdtContent>
            </w:sdt>
          </w:p>
          <w:p w14:paraId="6A17C605" w14:textId="77777777" w:rsidR="005F194E" w:rsidRDefault="005F194E" w:rsidP="00D42CAE">
            <w:pPr>
              <w:spacing w:line="288" w:lineRule="auto"/>
              <w:rPr>
                <w:rFonts w:eastAsia="Times New Roman"/>
                <w:color w:val="000000"/>
              </w:rPr>
            </w:pPr>
            <w:r w:rsidRPr="0080028C">
              <w:rPr>
                <w:rFonts w:eastAsia="Times New Roman"/>
                <w:color w:val="000000"/>
                <w:sz w:val="20"/>
                <w:szCs w:val="20"/>
              </w:rPr>
              <w:t xml:space="preserve">Conducted </w:t>
            </w:r>
            <w:r w:rsidRPr="0080028C">
              <w:rPr>
                <w:rFonts w:eastAsia="Times New Roman"/>
                <w:i/>
                <w:iCs/>
                <w:color w:val="000000"/>
                <w:sz w:val="20"/>
                <w:szCs w:val="20"/>
              </w:rPr>
              <w:t>during</w:t>
            </w:r>
            <w:r w:rsidRPr="0080028C">
              <w:rPr>
                <w:rFonts w:eastAsia="Times New Roman"/>
                <w:color w:val="000000"/>
                <w:sz w:val="20"/>
                <w:szCs w:val="20"/>
              </w:rPr>
              <w:t> development or early implementation to make improvements to the program design</w:t>
            </w:r>
            <w:r>
              <w:rPr>
                <w:rFonts w:eastAsia="Times New Roman"/>
                <w:color w:val="000000"/>
              </w:rPr>
              <w:t>.</w:t>
            </w:r>
          </w:p>
          <w:p w14:paraId="10D68CE0" w14:textId="77777777" w:rsidR="005F194E" w:rsidRDefault="005F194E" w:rsidP="4D76C2C4">
            <w:pPr>
              <w:rPr>
                <w:rFonts w:eastAsiaTheme="minorEastAsia"/>
              </w:rPr>
            </w:pPr>
          </w:p>
        </w:tc>
        <w:tc>
          <w:tcPr>
            <w:tcW w:w="2413" w:type="dxa"/>
          </w:tcPr>
          <w:p w14:paraId="1094BEF4" w14:textId="013A16B6" w:rsidR="005F194E" w:rsidRDefault="27C3474C" w:rsidP="00D42CAE">
            <w:pPr>
              <w:spacing w:line="288" w:lineRule="auto"/>
              <w:rPr>
                <w:rFonts w:eastAsia="Times New Roman"/>
                <w:color w:val="000000"/>
              </w:rPr>
            </w:pPr>
            <w:r w:rsidRPr="5333FA7E">
              <w:rPr>
                <w:rFonts w:eastAsia="Times New Roman"/>
                <w:b/>
                <w:bCs/>
                <w:color w:val="000000" w:themeColor="text1"/>
              </w:rPr>
              <w:t>Process Evaluation:</w:t>
            </w:r>
            <w:r w:rsidRPr="5333FA7E">
              <w:rPr>
                <w:rFonts w:eastAsia="Times New Roman"/>
                <w:color w:val="000000" w:themeColor="text1"/>
              </w:rPr>
              <w:t> </w:t>
            </w:r>
            <w:sdt>
              <w:sdtPr>
                <w:id w:val="-948542201"/>
                <w14:checkbox>
                  <w14:checked w14:val="1"/>
                  <w14:checkedState w14:val="2612" w14:font="MS Gothic"/>
                  <w14:uncheckedState w14:val="2610" w14:font="MS Gothic"/>
                </w14:checkbox>
              </w:sdtPr>
              <w:sdtEndPr/>
              <w:sdtContent>
                <w:r w:rsidR="14D6B810" w:rsidRPr="5333FA7E">
                  <w:rPr>
                    <w:rFonts w:ascii="MS Gothic" w:eastAsia="MS Gothic" w:hAnsi="MS Gothic" w:cs="MS Gothic"/>
                  </w:rPr>
                  <w:t>☒</w:t>
                </w:r>
              </w:sdtContent>
            </w:sdt>
          </w:p>
          <w:p w14:paraId="11E71D8F" w14:textId="356E3F1A" w:rsidR="005F194E" w:rsidRPr="0080028C" w:rsidRDefault="005F194E" w:rsidP="00D42CAE">
            <w:pPr>
              <w:rPr>
                <w:rFonts w:eastAsiaTheme="minorEastAsia"/>
                <w:sz w:val="20"/>
                <w:szCs w:val="20"/>
              </w:rPr>
            </w:pPr>
            <w:r w:rsidRPr="0080028C">
              <w:rPr>
                <w:rFonts w:eastAsia="Times New Roman"/>
                <w:color w:val="000000"/>
                <w:sz w:val="20"/>
                <w:szCs w:val="20"/>
              </w:rPr>
              <w:t xml:space="preserve">Assesses </w:t>
            </w:r>
            <w:r w:rsidRPr="0080028C">
              <w:rPr>
                <w:rFonts w:eastAsia="Times New Roman"/>
                <w:i/>
                <w:iCs/>
                <w:color w:val="000000"/>
                <w:sz w:val="20"/>
                <w:szCs w:val="20"/>
              </w:rPr>
              <w:t>how</w:t>
            </w:r>
            <w:r w:rsidRPr="0080028C">
              <w:rPr>
                <w:rFonts w:eastAsia="Times New Roman"/>
                <w:color w:val="000000"/>
                <w:sz w:val="20"/>
                <w:szCs w:val="20"/>
              </w:rPr>
              <w:t> the program is being implemented, including participation rates, quality of delivery, and whether it is reaching its target audience.</w:t>
            </w:r>
          </w:p>
        </w:tc>
        <w:tc>
          <w:tcPr>
            <w:tcW w:w="2407" w:type="dxa"/>
          </w:tcPr>
          <w:p w14:paraId="3C7C4E8C" w14:textId="41811514" w:rsidR="005F194E" w:rsidRDefault="005F194E" w:rsidP="00D42CAE">
            <w:pPr>
              <w:spacing w:line="288" w:lineRule="auto"/>
              <w:rPr>
                <w:rFonts w:eastAsia="Times New Roman"/>
                <w:color w:val="000000"/>
              </w:rPr>
            </w:pPr>
            <w:r>
              <w:rPr>
                <w:rFonts w:eastAsia="Times New Roman"/>
                <w:b/>
                <w:bCs/>
                <w:color w:val="000000"/>
              </w:rPr>
              <w:t>Outcome Evaluation:</w:t>
            </w:r>
            <w:r>
              <w:rPr>
                <w:rFonts w:eastAsia="Times New Roman"/>
                <w:color w:val="000000"/>
              </w:rPr>
              <w:t> </w:t>
            </w:r>
            <w:sdt>
              <w:sdtPr>
                <w:id w:val="2130810272"/>
                <w14:checkbox>
                  <w14:checked w14:val="0"/>
                  <w14:checkedState w14:val="2612" w14:font="MS Gothic"/>
                  <w14:uncheckedState w14:val="2610" w14:font="MS Gothic"/>
                </w14:checkbox>
              </w:sdtPr>
              <w:sdtEndPr/>
              <w:sdtContent>
                <w:r w:rsidR="00266C07">
                  <w:rPr>
                    <w:rFonts w:ascii="MS Gothic" w:eastAsia="MS Gothic" w:hAnsi="MS Gothic" w:hint="eastAsia"/>
                  </w:rPr>
                  <w:t>☐</w:t>
                </w:r>
              </w:sdtContent>
            </w:sdt>
          </w:p>
          <w:p w14:paraId="07DE180C"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Focuses on the </w:t>
            </w:r>
            <w:r w:rsidRPr="0080028C">
              <w:rPr>
                <w:rFonts w:eastAsia="Times New Roman"/>
                <w:i/>
                <w:iCs/>
                <w:color w:val="000000"/>
                <w:sz w:val="20"/>
                <w:szCs w:val="20"/>
              </w:rPr>
              <w:t>results</w:t>
            </w:r>
            <w:r w:rsidRPr="0080028C">
              <w:rPr>
                <w:rFonts w:eastAsia="Times New Roman"/>
                <w:color w:val="000000"/>
                <w:sz w:val="20"/>
                <w:szCs w:val="20"/>
              </w:rPr>
              <w:t>—the changes in behaviors, attitudes, or conditions—at the end of a project.</w:t>
            </w:r>
          </w:p>
          <w:p w14:paraId="6A65A28E" w14:textId="77777777" w:rsidR="005F194E" w:rsidRDefault="005F194E" w:rsidP="4D76C2C4">
            <w:pPr>
              <w:rPr>
                <w:rFonts w:eastAsiaTheme="minorEastAsia"/>
              </w:rPr>
            </w:pPr>
          </w:p>
        </w:tc>
        <w:tc>
          <w:tcPr>
            <w:tcW w:w="2693" w:type="dxa"/>
          </w:tcPr>
          <w:p w14:paraId="0F0C7D16" w14:textId="5E0004AB" w:rsidR="005F194E" w:rsidRDefault="005F194E" w:rsidP="00D42CAE">
            <w:pPr>
              <w:spacing w:line="288" w:lineRule="auto"/>
              <w:rPr>
                <w:rFonts w:eastAsia="Times New Roman"/>
                <w:color w:val="000000"/>
              </w:rPr>
            </w:pPr>
            <w:r>
              <w:rPr>
                <w:rFonts w:eastAsia="Times New Roman"/>
                <w:b/>
                <w:bCs/>
                <w:color w:val="000000"/>
              </w:rPr>
              <w:t>Summative Evaluation:</w:t>
            </w:r>
            <w:r w:rsidR="00266C07">
              <w:t xml:space="preserve"> </w:t>
            </w:r>
            <w:sdt>
              <w:sdtPr>
                <w:id w:val="539253777"/>
                <w14:checkbox>
                  <w14:checked w14:val="0"/>
                  <w14:checkedState w14:val="2612" w14:font="MS Gothic"/>
                  <w14:uncheckedState w14:val="2610" w14:font="MS Gothic"/>
                </w14:checkbox>
              </w:sdtPr>
              <w:sdtEndPr/>
              <w:sdtContent>
                <w:r w:rsidR="00266C07">
                  <w:rPr>
                    <w:rFonts w:ascii="MS Gothic" w:eastAsia="MS Gothic" w:hAnsi="MS Gothic" w:hint="eastAsia"/>
                  </w:rPr>
                  <w:t>☐</w:t>
                </w:r>
              </w:sdtContent>
            </w:sdt>
          </w:p>
          <w:p w14:paraId="6D276CE3"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Assesses the </w:t>
            </w:r>
            <w:r w:rsidRPr="0080028C">
              <w:rPr>
                <w:rFonts w:eastAsia="Times New Roman"/>
                <w:i/>
                <w:iCs/>
                <w:color w:val="000000"/>
                <w:sz w:val="20"/>
                <w:szCs w:val="20"/>
              </w:rPr>
              <w:t>overall effectiveness</w:t>
            </w:r>
            <w:r w:rsidRPr="0080028C">
              <w:rPr>
                <w:rFonts w:eastAsia="Times New Roman"/>
                <w:color w:val="000000"/>
                <w:sz w:val="20"/>
                <w:szCs w:val="20"/>
              </w:rPr>
              <w:t> of a program after its completion to determine if it achieved its intended goals.</w:t>
            </w:r>
          </w:p>
          <w:p w14:paraId="581A16D9" w14:textId="77777777" w:rsidR="005F194E" w:rsidRDefault="005F194E" w:rsidP="4D76C2C4">
            <w:pPr>
              <w:rPr>
                <w:rFonts w:eastAsiaTheme="minorEastAsia"/>
              </w:rPr>
            </w:pPr>
          </w:p>
        </w:tc>
      </w:tr>
      <w:tr w:rsidR="00DD5607" w14:paraId="518147DE" w14:textId="77777777" w:rsidTr="4BA8CD1E">
        <w:tc>
          <w:tcPr>
            <w:tcW w:w="10065" w:type="dxa"/>
            <w:gridSpan w:val="4"/>
          </w:tcPr>
          <w:p w14:paraId="36F0DDFF" w14:textId="71750DC2" w:rsidR="00DD5607" w:rsidRPr="00DD5607" w:rsidRDefault="00DD5607" w:rsidP="00D42CAE">
            <w:pPr>
              <w:spacing w:line="288" w:lineRule="auto"/>
              <w:rPr>
                <w:rFonts w:eastAsia="Times New Roman"/>
                <w:b/>
                <w:bCs/>
                <w:i/>
                <w:iCs/>
                <w:color w:val="000000"/>
              </w:rPr>
            </w:pPr>
            <w:r w:rsidRPr="00DD5607">
              <w:rPr>
                <w:rFonts w:eastAsia="Times New Roman"/>
                <w:b/>
                <w:bCs/>
                <w:i/>
                <w:iCs/>
                <w:color w:val="000000"/>
              </w:rPr>
              <w:t>Data Collection Method</w:t>
            </w:r>
          </w:p>
        </w:tc>
      </w:tr>
      <w:tr w:rsidR="005F194E" w14:paraId="245C6C8C" w14:textId="77777777" w:rsidTr="4BA8CD1E">
        <w:tc>
          <w:tcPr>
            <w:tcW w:w="2552" w:type="dxa"/>
          </w:tcPr>
          <w:p w14:paraId="76E2B22B" w14:textId="5E88124F" w:rsidR="005F194E" w:rsidRPr="00D42CAE" w:rsidRDefault="005F194E" w:rsidP="00D42CAE">
            <w:pPr>
              <w:spacing w:line="288" w:lineRule="auto"/>
              <w:rPr>
                <w:rFonts w:eastAsia="Times New Roman"/>
                <w:b/>
                <w:bCs/>
                <w:color w:val="000000"/>
              </w:rPr>
            </w:pPr>
            <w:r w:rsidRPr="005F194E">
              <w:rPr>
                <w:rFonts w:eastAsia="Times New Roman"/>
                <w:color w:val="000000"/>
              </w:rPr>
              <w:t>Survey/Questionnaire</w:t>
            </w:r>
            <w:r w:rsidR="00266C07">
              <w:t xml:space="preserve"> </w:t>
            </w:r>
            <w:sdt>
              <w:sdtPr>
                <w:id w:val="-2088763610"/>
                <w14:checkbox>
                  <w14:checked w14:val="0"/>
                  <w14:checkedState w14:val="2612" w14:font="MS Gothic"/>
                  <w14:uncheckedState w14:val="2610" w14:font="MS Gothic"/>
                </w14:checkbox>
              </w:sdtPr>
              <w:sdtEndPr/>
              <w:sdtContent>
                <w:r w:rsidR="00266C07">
                  <w:rPr>
                    <w:rFonts w:ascii="MS Gothic" w:eastAsia="MS Gothic" w:hAnsi="MS Gothic" w:hint="eastAsia"/>
                  </w:rPr>
                  <w:t>☐</w:t>
                </w:r>
              </w:sdtContent>
            </w:sdt>
            <w:r w:rsidRPr="00D42CAE">
              <w:rPr>
                <w:rFonts w:eastAsia="Times New Roman"/>
                <w:b/>
                <w:bCs/>
                <w:color w:val="000000"/>
              </w:rPr>
              <w:t xml:space="preserve">   </w:t>
            </w:r>
          </w:p>
          <w:p w14:paraId="3342F28F" w14:textId="77777777" w:rsidR="005F194E" w:rsidRDefault="005F194E" w:rsidP="00D42CAE">
            <w:pPr>
              <w:spacing w:line="288" w:lineRule="auto"/>
              <w:rPr>
                <w:rFonts w:eastAsia="Times New Roman"/>
                <w:color w:val="000000"/>
              </w:rPr>
            </w:pPr>
          </w:p>
          <w:p w14:paraId="71DA05A5" w14:textId="3A9D88B2" w:rsidR="005F194E" w:rsidRPr="00D42CAE" w:rsidRDefault="005F194E" w:rsidP="00D42CAE">
            <w:pPr>
              <w:spacing w:line="288" w:lineRule="auto"/>
              <w:rPr>
                <w:rFonts w:eastAsia="Times New Roman"/>
                <w:b/>
                <w:bCs/>
                <w:color w:val="000000"/>
              </w:rPr>
            </w:pPr>
            <w:r w:rsidRPr="00182F3C">
              <w:rPr>
                <w:rFonts w:eastAsia="Times New Roman"/>
                <w:color w:val="000000"/>
              </w:rPr>
              <w:t xml:space="preserve">Document Review </w:t>
            </w:r>
            <w:sdt>
              <w:sdtPr>
                <w:id w:val="538784836"/>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r w:rsidR="002436A7" w:rsidRPr="00182F3C">
              <w:rPr>
                <w:rFonts w:eastAsia="Times New Roman"/>
                <w:color w:val="000000"/>
              </w:rPr>
              <w:t xml:space="preserve"> </w:t>
            </w:r>
            <w:r w:rsidRPr="00182F3C">
              <w:rPr>
                <w:rFonts w:eastAsia="Times New Roman"/>
                <w:color w:val="000000"/>
              </w:rPr>
              <w:t xml:space="preserve">(project reports, financial data, attendance logs, etc.)                                                                                        </w:t>
            </w:r>
          </w:p>
          <w:p w14:paraId="27BD2A93" w14:textId="77777777" w:rsidR="005F194E" w:rsidRDefault="005F194E" w:rsidP="00D42CAE">
            <w:pPr>
              <w:spacing w:line="288" w:lineRule="auto"/>
              <w:rPr>
                <w:rFonts w:eastAsia="Times New Roman"/>
                <w:color w:val="000000"/>
              </w:rPr>
            </w:pPr>
          </w:p>
          <w:p w14:paraId="54177138" w14:textId="0071FCF0" w:rsidR="005F194E" w:rsidRPr="00D42CAE" w:rsidRDefault="27C3474C" w:rsidP="00D42CAE">
            <w:pPr>
              <w:spacing w:line="288" w:lineRule="auto"/>
              <w:rPr>
                <w:rFonts w:eastAsia="Times New Roman"/>
                <w:b/>
                <w:bCs/>
                <w:color w:val="000000"/>
              </w:rPr>
            </w:pPr>
            <w:r w:rsidRPr="5333FA7E">
              <w:rPr>
                <w:rFonts w:eastAsia="Times New Roman"/>
                <w:color w:val="000000" w:themeColor="text1"/>
              </w:rPr>
              <w:t>Direct Observations</w:t>
            </w:r>
            <w:r w:rsidR="55C8A01D" w:rsidRPr="5333FA7E">
              <w:rPr>
                <w:rFonts w:eastAsia="Times New Roman"/>
                <w:color w:val="000000" w:themeColor="text1"/>
              </w:rPr>
              <w:t xml:space="preserve"> </w:t>
            </w:r>
            <w:sdt>
              <w:sdtPr>
                <w:id w:val="1170830166"/>
                <w14:checkbox>
                  <w14:checked w14:val="1"/>
                  <w14:checkedState w14:val="2612" w14:font="MS Gothic"/>
                  <w14:uncheckedState w14:val="2610" w14:font="MS Gothic"/>
                </w14:checkbox>
              </w:sdtPr>
              <w:sdtEndPr/>
              <w:sdtContent>
                <w:r w:rsidR="62A640A4" w:rsidRPr="5333FA7E">
                  <w:rPr>
                    <w:rFonts w:ascii="MS Gothic" w:eastAsia="MS Gothic" w:hAnsi="MS Gothic" w:cs="MS Gothic"/>
                  </w:rPr>
                  <w:t>☒</w:t>
                </w:r>
              </w:sdtContent>
            </w:sdt>
          </w:p>
          <w:p w14:paraId="0D60B3EA" w14:textId="77777777" w:rsidR="005F194E" w:rsidRDefault="005F194E" w:rsidP="00D42CAE">
            <w:pPr>
              <w:spacing w:line="288" w:lineRule="auto"/>
              <w:rPr>
                <w:rFonts w:eastAsia="Times New Roman"/>
                <w:b/>
                <w:bCs/>
                <w:color w:val="000000"/>
              </w:rPr>
            </w:pPr>
          </w:p>
        </w:tc>
        <w:tc>
          <w:tcPr>
            <w:tcW w:w="2413" w:type="dxa"/>
          </w:tcPr>
          <w:p w14:paraId="2C736404" w14:textId="7CC95638" w:rsidR="005F194E" w:rsidRPr="005F194E" w:rsidRDefault="005F194E" w:rsidP="00D42CAE">
            <w:pPr>
              <w:spacing w:line="288" w:lineRule="auto"/>
              <w:rPr>
                <w:rFonts w:eastAsia="Times New Roman"/>
                <w:color w:val="000000"/>
              </w:rPr>
            </w:pPr>
            <w:r w:rsidRPr="005F194E">
              <w:rPr>
                <w:rFonts w:eastAsia="Times New Roman"/>
                <w:color w:val="000000"/>
              </w:rPr>
              <w:t>Focus Groups</w:t>
            </w:r>
            <w:r w:rsidR="002436A7">
              <w:rPr>
                <w:rFonts w:eastAsia="Times New Roman"/>
                <w:color w:val="000000"/>
              </w:rPr>
              <w:t xml:space="preserve"> </w:t>
            </w:r>
            <w:sdt>
              <w:sdtPr>
                <w:id w:val="-32886696"/>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731A3DE5" w14:textId="77777777" w:rsidR="005F194E" w:rsidRDefault="005F194E" w:rsidP="00D42CAE">
            <w:pPr>
              <w:spacing w:line="288" w:lineRule="auto"/>
              <w:rPr>
                <w:rFonts w:eastAsia="Times New Roman"/>
                <w:color w:val="000000"/>
              </w:rPr>
            </w:pPr>
          </w:p>
          <w:p w14:paraId="61D0CB09" w14:textId="6BF97844" w:rsidR="005F194E" w:rsidRPr="005F194E" w:rsidRDefault="005F194E" w:rsidP="00D42CAE">
            <w:pPr>
              <w:spacing w:line="288" w:lineRule="auto"/>
              <w:rPr>
                <w:rFonts w:eastAsia="Times New Roman"/>
                <w:color w:val="000000"/>
              </w:rPr>
            </w:pPr>
            <w:r w:rsidRPr="005F194E">
              <w:rPr>
                <w:rFonts w:eastAsia="Times New Roman"/>
                <w:color w:val="000000"/>
              </w:rPr>
              <w:t xml:space="preserve">Interviews   </w:t>
            </w:r>
            <w:sdt>
              <w:sdtPr>
                <w:id w:val="-1510290270"/>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047FD0D5" w14:textId="77777777" w:rsidR="005F194E" w:rsidRDefault="005F194E" w:rsidP="00D42CAE">
            <w:pPr>
              <w:spacing w:line="288" w:lineRule="auto"/>
              <w:rPr>
                <w:rFonts w:eastAsia="Times New Roman"/>
                <w:color w:val="000000"/>
              </w:rPr>
            </w:pPr>
          </w:p>
          <w:p w14:paraId="220A1374" w14:textId="1241C9E1" w:rsidR="005F194E" w:rsidRDefault="005F194E" w:rsidP="00D42CAE">
            <w:pPr>
              <w:spacing w:line="288" w:lineRule="auto"/>
              <w:rPr>
                <w:rFonts w:eastAsia="Times New Roman"/>
                <w:color w:val="000000"/>
              </w:rPr>
            </w:pPr>
            <w:r w:rsidRPr="005F194E">
              <w:rPr>
                <w:rFonts w:eastAsia="Times New Roman"/>
                <w:color w:val="000000"/>
              </w:rPr>
              <w:t>Case Studies</w:t>
            </w:r>
            <w:r w:rsidR="002436A7">
              <w:rPr>
                <w:rFonts w:eastAsia="Times New Roman"/>
                <w:color w:val="000000"/>
              </w:rPr>
              <w:t xml:space="preserve"> </w:t>
            </w:r>
            <w:sdt>
              <w:sdtPr>
                <w:id w:val="-1141654318"/>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2E857021" w14:textId="77777777" w:rsidR="005F194E" w:rsidRPr="005F194E" w:rsidRDefault="005F194E" w:rsidP="00D42CAE">
            <w:pPr>
              <w:spacing w:line="288" w:lineRule="auto"/>
              <w:rPr>
                <w:rFonts w:eastAsia="Times New Roman"/>
                <w:color w:val="000000"/>
              </w:rPr>
            </w:pPr>
          </w:p>
          <w:p w14:paraId="7799144A" w14:textId="2E4E53B7" w:rsidR="005F194E" w:rsidRPr="005F194E" w:rsidRDefault="149AE547" w:rsidP="00D42CAE">
            <w:pPr>
              <w:spacing w:line="288" w:lineRule="auto"/>
              <w:rPr>
                <w:rFonts w:eastAsia="Times New Roman"/>
                <w:color w:val="000000"/>
              </w:rPr>
            </w:pPr>
            <w:r w:rsidRPr="4BA8CD1E">
              <w:rPr>
                <w:rFonts w:eastAsia="Times New Roman"/>
                <w:color w:val="000000" w:themeColor="text1"/>
              </w:rPr>
              <w:t>Other</w:t>
            </w:r>
            <w:r w:rsidR="4783A099" w:rsidRPr="4BA8CD1E">
              <w:rPr>
                <w:rFonts w:eastAsia="Times New Roman"/>
                <w:color w:val="000000" w:themeColor="text1"/>
              </w:rPr>
              <w:t xml:space="preserve">: Informal feedback </w:t>
            </w:r>
            <w:r w:rsidR="65CE6122" w:rsidRPr="4BA8CD1E">
              <w:rPr>
                <w:rFonts w:eastAsia="Times New Roman"/>
                <w:color w:val="000000" w:themeColor="text1"/>
              </w:rPr>
              <w:t>and</w:t>
            </w:r>
            <w:r w:rsidR="4783A099" w:rsidRPr="4BA8CD1E">
              <w:rPr>
                <w:rFonts w:eastAsia="Times New Roman"/>
                <w:color w:val="000000" w:themeColor="text1"/>
              </w:rPr>
              <w:t xml:space="preserve"> attendance at the event</w:t>
            </w:r>
          </w:p>
          <w:p w14:paraId="51E2D42D" w14:textId="46AC6234" w:rsidR="005F194E" w:rsidRDefault="005F194E" w:rsidP="00D42CAE">
            <w:pPr>
              <w:spacing w:line="288" w:lineRule="auto"/>
              <w:rPr>
                <w:rFonts w:eastAsia="Times New Roman"/>
                <w:b/>
                <w:bCs/>
                <w:color w:val="000000"/>
              </w:rPr>
            </w:pPr>
            <w:r w:rsidRPr="00D42CAE">
              <w:rPr>
                <w:rFonts w:eastAsia="Times New Roman"/>
                <w:b/>
                <w:bCs/>
                <w:color w:val="000000"/>
              </w:rPr>
              <w:t xml:space="preserve">                                                                                                                                       </w:t>
            </w:r>
          </w:p>
        </w:tc>
        <w:tc>
          <w:tcPr>
            <w:tcW w:w="2407" w:type="dxa"/>
          </w:tcPr>
          <w:p w14:paraId="05F296B9" w14:textId="77777777" w:rsidR="005F194E" w:rsidRDefault="005F194E" w:rsidP="00D42CAE">
            <w:pPr>
              <w:spacing w:line="288" w:lineRule="auto"/>
              <w:rPr>
                <w:rFonts w:eastAsia="Times New Roman"/>
                <w:b/>
                <w:bCs/>
                <w:color w:val="000000"/>
              </w:rPr>
            </w:pPr>
          </w:p>
        </w:tc>
        <w:tc>
          <w:tcPr>
            <w:tcW w:w="2693" w:type="dxa"/>
          </w:tcPr>
          <w:p w14:paraId="468CD88D" w14:textId="77777777" w:rsidR="005F194E" w:rsidRDefault="005F194E" w:rsidP="00D42CAE">
            <w:pPr>
              <w:spacing w:line="288" w:lineRule="auto"/>
              <w:rPr>
                <w:rFonts w:eastAsia="Times New Roman"/>
                <w:b/>
                <w:bCs/>
                <w:color w:val="000000"/>
              </w:rPr>
            </w:pPr>
          </w:p>
        </w:tc>
      </w:tr>
      <w:tr w:rsidR="00A1586D" w14:paraId="7587FA4D" w14:textId="77777777" w:rsidTr="4BA8CD1E">
        <w:tc>
          <w:tcPr>
            <w:tcW w:w="10065" w:type="dxa"/>
            <w:gridSpan w:val="4"/>
          </w:tcPr>
          <w:p w14:paraId="5D1B25DA" w14:textId="7079B049" w:rsidR="00A1586D" w:rsidRPr="00E7581D" w:rsidRDefault="00A1586D" w:rsidP="00D42CAE">
            <w:pPr>
              <w:spacing w:line="288" w:lineRule="auto"/>
              <w:rPr>
                <w:rFonts w:eastAsia="Times New Roman"/>
                <w:b/>
                <w:bCs/>
                <w:i/>
                <w:iCs/>
                <w:color w:val="000000"/>
              </w:rPr>
            </w:pPr>
            <w:r w:rsidRPr="00E7581D">
              <w:rPr>
                <w:rFonts w:eastAsia="Times New Roman"/>
                <w:b/>
                <w:bCs/>
                <w:i/>
                <w:iCs/>
                <w:color w:val="000000"/>
              </w:rPr>
              <w:t>High-Level Outcome</w:t>
            </w:r>
            <w:r w:rsidR="002311CF">
              <w:rPr>
                <w:rFonts w:eastAsia="Times New Roman"/>
                <w:b/>
                <w:bCs/>
                <w:i/>
                <w:iCs/>
                <w:color w:val="000000"/>
              </w:rPr>
              <w:t xml:space="preserve"> and</w:t>
            </w:r>
            <w:r w:rsidR="00B8246F">
              <w:rPr>
                <w:rFonts w:eastAsia="Times New Roman"/>
                <w:b/>
                <w:bCs/>
                <w:i/>
                <w:iCs/>
                <w:color w:val="000000"/>
              </w:rPr>
              <w:t xml:space="preserve"> </w:t>
            </w:r>
            <w:r w:rsidR="00E7581D" w:rsidRPr="00E7581D">
              <w:rPr>
                <w:rFonts w:eastAsia="Times New Roman"/>
                <w:b/>
                <w:bCs/>
                <w:i/>
                <w:iCs/>
                <w:color w:val="000000"/>
              </w:rPr>
              <w:t>I</w:t>
            </w:r>
            <w:r w:rsidRPr="00E7581D">
              <w:rPr>
                <w:rFonts w:eastAsia="Times New Roman"/>
                <w:b/>
                <w:bCs/>
                <w:i/>
                <w:iCs/>
                <w:color w:val="000000"/>
              </w:rPr>
              <w:t>mpact</w:t>
            </w:r>
          </w:p>
        </w:tc>
      </w:tr>
      <w:tr w:rsidR="00A1586D" w14:paraId="27CEC366" w14:textId="77777777" w:rsidTr="4BA8CD1E">
        <w:tc>
          <w:tcPr>
            <w:tcW w:w="10065" w:type="dxa"/>
            <w:gridSpan w:val="4"/>
          </w:tcPr>
          <w:p w14:paraId="606F459F" w14:textId="7043BE7D" w:rsidR="00534E0D" w:rsidRPr="00E7581D" w:rsidRDefault="36E127D1" w:rsidP="4BA8CD1E">
            <w:pPr>
              <w:spacing w:line="288" w:lineRule="auto"/>
              <w:rPr>
                <w:rFonts w:eastAsia="Times New Roman"/>
                <w:i/>
                <w:iCs/>
                <w:color w:val="000000"/>
              </w:rPr>
            </w:pPr>
            <w:r w:rsidRPr="4BA8CD1E">
              <w:rPr>
                <w:rFonts w:eastAsia="Times New Roman"/>
                <w:i/>
                <w:iCs/>
                <w:color w:val="000000" w:themeColor="text1"/>
              </w:rPr>
              <w:t xml:space="preserve">Increase awareness of men’s mental health and help seeking behavior. Learning to be applied for future events. </w:t>
            </w:r>
          </w:p>
        </w:tc>
      </w:tr>
    </w:tbl>
    <w:p w14:paraId="5A0D670A" w14:textId="77777777" w:rsidR="00105AD2" w:rsidRDefault="00105AD2" w:rsidP="4D76C2C4">
      <w:pPr>
        <w:rPr>
          <w:rFonts w:eastAsiaTheme="minorEastAsia"/>
        </w:rPr>
      </w:pPr>
    </w:p>
    <w:p w14:paraId="03FC5D8C" w14:textId="77777777" w:rsidR="00105AD2" w:rsidRPr="002D5F17" w:rsidRDefault="00105AD2" w:rsidP="4D76C2C4">
      <w:pPr>
        <w:rPr>
          <w:rFonts w:eastAsiaTheme="minorEastAsia"/>
        </w:rPr>
      </w:pPr>
    </w:p>
    <w:p w14:paraId="2BE13540" w14:textId="6207A414" w:rsidR="58A24372" w:rsidRPr="00D6347F" w:rsidRDefault="58A24372" w:rsidP="00D6347F">
      <w:pPr>
        <w:pStyle w:val="ListParagraph"/>
        <w:numPr>
          <w:ilvl w:val="0"/>
          <w:numId w:val="9"/>
        </w:numPr>
        <w:rPr>
          <w:rFonts w:eastAsiaTheme="minorEastAsia"/>
          <w:b/>
          <w:bCs/>
        </w:rPr>
      </w:pPr>
      <w:r w:rsidRPr="00D6347F">
        <w:rPr>
          <w:rFonts w:eastAsiaTheme="minorEastAsia"/>
          <w:b/>
          <w:bCs/>
        </w:rPr>
        <w:t>Contact Details</w:t>
      </w:r>
      <w:r w:rsidR="00D6347F" w:rsidRPr="00D6347F">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14:paraId="157B1DB6" w14:textId="77777777" w:rsidTr="5333FA7E">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26A459B8" w14:textId="4D54CFCF" w:rsidR="006A77B1" w:rsidRDefault="4293611E" w:rsidP="5333FA7E">
            <w:pPr>
              <w:spacing w:line="259" w:lineRule="auto"/>
              <w:rPr>
                <w:rFonts w:ascii="Calibri" w:eastAsia="Calibri" w:hAnsi="Calibri" w:cs="Calibri"/>
                <w:color w:val="000000" w:themeColor="text1"/>
                <w:lang w:val="en-IE"/>
              </w:rPr>
            </w:pPr>
            <w:r w:rsidRPr="5333FA7E">
              <w:rPr>
                <w:rFonts w:ascii="Calibri" w:eastAsia="Calibri" w:hAnsi="Calibri" w:cs="Calibri"/>
                <w:color w:val="000000" w:themeColor="text1"/>
                <w:lang w:val="en-IE"/>
              </w:rPr>
              <w:t>Natalie Huynh</w:t>
            </w:r>
          </w:p>
        </w:tc>
      </w:tr>
      <w:tr w:rsidR="4D76C2C4" w14:paraId="18C413E6" w14:textId="77777777" w:rsidTr="5333FA7E">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2F66B47F" w:rsidR="4D76C2C4" w:rsidRDefault="166DC84D" w:rsidP="4D76C2C4">
            <w:pPr>
              <w:spacing w:line="259" w:lineRule="auto"/>
              <w:rPr>
                <w:rFonts w:ascii="Calibri" w:eastAsia="Calibri" w:hAnsi="Calibri" w:cs="Calibri"/>
                <w:color w:val="000000" w:themeColor="text1"/>
                <w:lang w:val="en-IE"/>
              </w:rPr>
            </w:pPr>
            <w:r w:rsidRPr="5333FA7E">
              <w:rPr>
                <w:rFonts w:ascii="Calibri" w:eastAsia="Calibri" w:hAnsi="Calibri" w:cs="Calibri"/>
                <w:color w:val="000000" w:themeColor="text1"/>
                <w:lang w:val="en-IE"/>
              </w:rPr>
              <w:t>25/03/2026</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5333FA7E">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05080348" w:rsidR="4D76C2C4" w:rsidRDefault="78230820" w:rsidP="4D76C2C4">
            <w:pPr>
              <w:spacing w:line="259" w:lineRule="auto"/>
              <w:rPr>
                <w:rFonts w:ascii="Calibri" w:eastAsia="Calibri" w:hAnsi="Calibri" w:cs="Calibri"/>
                <w:color w:val="000000" w:themeColor="text1"/>
                <w:lang w:val="en-IE"/>
              </w:rPr>
            </w:pPr>
            <w:hyperlink r:id="rId19">
              <w:r w:rsidRPr="5333FA7E">
                <w:rPr>
                  <w:rStyle w:val="Hyperlink"/>
                  <w:rFonts w:ascii="Calibri" w:eastAsia="Calibri" w:hAnsi="Calibri" w:cs="Calibri"/>
                  <w:lang w:val="en-IE"/>
                </w:rPr>
                <w:t>Natalie.huynh@mu.ie</w:t>
              </w:r>
            </w:hyperlink>
            <w:r w:rsidRPr="5333FA7E">
              <w:rPr>
                <w:rFonts w:ascii="Calibri" w:eastAsia="Calibri" w:hAnsi="Calibri" w:cs="Calibri"/>
                <w:color w:val="000000" w:themeColor="text1"/>
                <w:lang w:val="en-IE"/>
              </w:rPr>
              <w:t xml:space="preserve"> </w:t>
            </w: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p w14:paraId="2AC84445" w14:textId="03A7D5C9" w:rsidR="015C2D63" w:rsidRDefault="015C2D63" w:rsidP="015C2D63">
      <w:pPr>
        <w:rPr>
          <w:rFonts w:ascii="Times New Roman" w:eastAsia="Times New Roman" w:hAnsi="Times New Roman" w:cs="Times New Roman"/>
          <w:color w:val="000000" w:themeColor="text1"/>
        </w:rPr>
      </w:pPr>
    </w:p>
    <w:p w14:paraId="0D353481" w14:textId="5A865E8E" w:rsidR="015C2D63" w:rsidRDefault="015C2D63" w:rsidP="015C2D63">
      <w:pPr>
        <w:rPr>
          <w:rFonts w:ascii="Times New Roman" w:eastAsia="Times New Roman" w:hAnsi="Times New Roman" w:cs="Times New Roman"/>
          <w:color w:val="000000" w:themeColor="text1"/>
        </w:rPr>
      </w:pPr>
    </w:p>
    <w:sectPr w:rsidR="015C2D63">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F7F6" w14:textId="77777777" w:rsidR="000E4666" w:rsidRDefault="000E4666" w:rsidP="00801E77">
      <w:pPr>
        <w:spacing w:after="0" w:line="240" w:lineRule="auto"/>
      </w:pPr>
      <w:r>
        <w:separator/>
      </w:r>
    </w:p>
  </w:endnote>
  <w:endnote w:type="continuationSeparator" w:id="0">
    <w:p w14:paraId="2B770571" w14:textId="77777777" w:rsidR="000E4666" w:rsidRDefault="000E4666" w:rsidP="00801E77">
      <w:pPr>
        <w:spacing w:after="0" w:line="240" w:lineRule="auto"/>
      </w:pPr>
      <w:r>
        <w:continuationSeparator/>
      </w:r>
    </w:p>
  </w:endnote>
  <w:endnote w:type="continuationNotice" w:id="1">
    <w:p w14:paraId="1A6FF607" w14:textId="77777777" w:rsidR="000E4666" w:rsidRDefault="000E4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981D" w14:textId="77777777" w:rsidR="000E4666" w:rsidRDefault="000E4666" w:rsidP="00801E77">
      <w:pPr>
        <w:spacing w:after="0" w:line="240" w:lineRule="auto"/>
      </w:pPr>
      <w:r>
        <w:separator/>
      </w:r>
    </w:p>
  </w:footnote>
  <w:footnote w:type="continuationSeparator" w:id="0">
    <w:p w14:paraId="1AF7F6DD" w14:textId="77777777" w:rsidR="000E4666" w:rsidRDefault="000E4666" w:rsidP="00801E77">
      <w:pPr>
        <w:spacing w:after="0" w:line="240" w:lineRule="auto"/>
      </w:pPr>
      <w:r>
        <w:continuationSeparator/>
      </w:r>
    </w:p>
  </w:footnote>
  <w:footnote w:type="continuationNotice" w:id="1">
    <w:p w14:paraId="12FD1128" w14:textId="77777777" w:rsidR="000E4666" w:rsidRDefault="000E46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9D29DAE"/>
    <w:multiLevelType w:val="hybridMultilevel"/>
    <w:tmpl w:val="5D1EAE96"/>
    <w:lvl w:ilvl="0" w:tplc="2A08C83A">
      <w:start w:val="1"/>
      <w:numFmt w:val="bullet"/>
      <w:lvlText w:val=""/>
      <w:lvlJc w:val="left"/>
      <w:pPr>
        <w:ind w:left="720" w:hanging="360"/>
      </w:pPr>
      <w:rPr>
        <w:rFonts w:ascii="Symbol" w:hAnsi="Symbol" w:hint="default"/>
      </w:rPr>
    </w:lvl>
    <w:lvl w:ilvl="1" w:tplc="DEDE9B4C">
      <w:start w:val="1"/>
      <w:numFmt w:val="bullet"/>
      <w:lvlText w:val="o"/>
      <w:lvlJc w:val="left"/>
      <w:pPr>
        <w:ind w:left="1440" w:hanging="360"/>
      </w:pPr>
      <w:rPr>
        <w:rFonts w:ascii="Courier New" w:hAnsi="Courier New" w:hint="default"/>
      </w:rPr>
    </w:lvl>
    <w:lvl w:ilvl="2" w:tplc="63AC2444">
      <w:start w:val="1"/>
      <w:numFmt w:val="bullet"/>
      <w:lvlText w:val=""/>
      <w:lvlJc w:val="left"/>
      <w:pPr>
        <w:ind w:left="2160" w:hanging="360"/>
      </w:pPr>
      <w:rPr>
        <w:rFonts w:ascii="Wingdings" w:hAnsi="Wingdings" w:hint="default"/>
      </w:rPr>
    </w:lvl>
    <w:lvl w:ilvl="3" w:tplc="93EC5A6C">
      <w:start w:val="1"/>
      <w:numFmt w:val="bullet"/>
      <w:lvlText w:val=""/>
      <w:lvlJc w:val="left"/>
      <w:pPr>
        <w:ind w:left="2880" w:hanging="360"/>
      </w:pPr>
      <w:rPr>
        <w:rFonts w:ascii="Symbol" w:hAnsi="Symbol" w:hint="default"/>
      </w:rPr>
    </w:lvl>
    <w:lvl w:ilvl="4" w:tplc="3512779A">
      <w:start w:val="1"/>
      <w:numFmt w:val="bullet"/>
      <w:lvlText w:val="o"/>
      <w:lvlJc w:val="left"/>
      <w:pPr>
        <w:ind w:left="3600" w:hanging="360"/>
      </w:pPr>
      <w:rPr>
        <w:rFonts w:ascii="Courier New" w:hAnsi="Courier New" w:hint="default"/>
      </w:rPr>
    </w:lvl>
    <w:lvl w:ilvl="5" w:tplc="A92A56FA">
      <w:start w:val="1"/>
      <w:numFmt w:val="bullet"/>
      <w:lvlText w:val=""/>
      <w:lvlJc w:val="left"/>
      <w:pPr>
        <w:ind w:left="4320" w:hanging="360"/>
      </w:pPr>
      <w:rPr>
        <w:rFonts w:ascii="Wingdings" w:hAnsi="Wingdings" w:hint="default"/>
      </w:rPr>
    </w:lvl>
    <w:lvl w:ilvl="6" w:tplc="4EE2CB5E">
      <w:start w:val="1"/>
      <w:numFmt w:val="bullet"/>
      <w:lvlText w:val=""/>
      <w:lvlJc w:val="left"/>
      <w:pPr>
        <w:ind w:left="5040" w:hanging="360"/>
      </w:pPr>
      <w:rPr>
        <w:rFonts w:ascii="Symbol" w:hAnsi="Symbol" w:hint="default"/>
      </w:rPr>
    </w:lvl>
    <w:lvl w:ilvl="7" w:tplc="8376A874">
      <w:start w:val="1"/>
      <w:numFmt w:val="bullet"/>
      <w:lvlText w:val="o"/>
      <w:lvlJc w:val="left"/>
      <w:pPr>
        <w:ind w:left="5760" w:hanging="360"/>
      </w:pPr>
      <w:rPr>
        <w:rFonts w:ascii="Courier New" w:hAnsi="Courier New" w:hint="default"/>
      </w:rPr>
    </w:lvl>
    <w:lvl w:ilvl="8" w:tplc="D7A43EC4">
      <w:start w:val="1"/>
      <w:numFmt w:val="bullet"/>
      <w:lvlText w:val=""/>
      <w:lvlJc w:val="left"/>
      <w:pPr>
        <w:ind w:left="6480" w:hanging="360"/>
      </w:pPr>
      <w:rPr>
        <w:rFonts w:ascii="Wingdings" w:hAnsi="Wingdings" w:hint="default"/>
      </w:rPr>
    </w:lvl>
  </w:abstractNum>
  <w:abstractNum w:abstractNumId="3"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00ADD6A"/>
    <w:multiLevelType w:val="hybridMultilevel"/>
    <w:tmpl w:val="00F62618"/>
    <w:lvl w:ilvl="0" w:tplc="CE508408">
      <w:start w:val="1"/>
      <w:numFmt w:val="bullet"/>
      <w:lvlText w:val=""/>
      <w:lvlJc w:val="left"/>
      <w:pPr>
        <w:ind w:left="720" w:hanging="360"/>
      </w:pPr>
      <w:rPr>
        <w:rFonts w:ascii="Symbol" w:hAnsi="Symbol" w:hint="default"/>
      </w:rPr>
    </w:lvl>
    <w:lvl w:ilvl="1" w:tplc="93BE436E">
      <w:start w:val="1"/>
      <w:numFmt w:val="bullet"/>
      <w:lvlText w:val="o"/>
      <w:lvlJc w:val="left"/>
      <w:pPr>
        <w:ind w:left="1440" w:hanging="360"/>
      </w:pPr>
      <w:rPr>
        <w:rFonts w:ascii="Courier New" w:hAnsi="Courier New" w:hint="default"/>
      </w:rPr>
    </w:lvl>
    <w:lvl w:ilvl="2" w:tplc="3A94BEE6">
      <w:start w:val="1"/>
      <w:numFmt w:val="bullet"/>
      <w:lvlText w:val=""/>
      <w:lvlJc w:val="left"/>
      <w:pPr>
        <w:ind w:left="2160" w:hanging="360"/>
      </w:pPr>
      <w:rPr>
        <w:rFonts w:ascii="Wingdings" w:hAnsi="Wingdings" w:hint="default"/>
      </w:rPr>
    </w:lvl>
    <w:lvl w:ilvl="3" w:tplc="38E28046">
      <w:start w:val="1"/>
      <w:numFmt w:val="bullet"/>
      <w:lvlText w:val=""/>
      <w:lvlJc w:val="left"/>
      <w:pPr>
        <w:ind w:left="2880" w:hanging="360"/>
      </w:pPr>
      <w:rPr>
        <w:rFonts w:ascii="Symbol" w:hAnsi="Symbol" w:hint="default"/>
      </w:rPr>
    </w:lvl>
    <w:lvl w:ilvl="4" w:tplc="647E8CD2">
      <w:start w:val="1"/>
      <w:numFmt w:val="bullet"/>
      <w:lvlText w:val="o"/>
      <w:lvlJc w:val="left"/>
      <w:pPr>
        <w:ind w:left="3600" w:hanging="360"/>
      </w:pPr>
      <w:rPr>
        <w:rFonts w:ascii="Courier New" w:hAnsi="Courier New" w:hint="default"/>
      </w:rPr>
    </w:lvl>
    <w:lvl w:ilvl="5" w:tplc="BEDCB362">
      <w:start w:val="1"/>
      <w:numFmt w:val="bullet"/>
      <w:lvlText w:val=""/>
      <w:lvlJc w:val="left"/>
      <w:pPr>
        <w:ind w:left="4320" w:hanging="360"/>
      </w:pPr>
      <w:rPr>
        <w:rFonts w:ascii="Wingdings" w:hAnsi="Wingdings" w:hint="default"/>
      </w:rPr>
    </w:lvl>
    <w:lvl w:ilvl="6" w:tplc="535EA366">
      <w:start w:val="1"/>
      <w:numFmt w:val="bullet"/>
      <w:lvlText w:val=""/>
      <w:lvlJc w:val="left"/>
      <w:pPr>
        <w:ind w:left="5040" w:hanging="360"/>
      </w:pPr>
      <w:rPr>
        <w:rFonts w:ascii="Symbol" w:hAnsi="Symbol" w:hint="default"/>
      </w:rPr>
    </w:lvl>
    <w:lvl w:ilvl="7" w:tplc="1DBE4944">
      <w:start w:val="1"/>
      <w:numFmt w:val="bullet"/>
      <w:lvlText w:val="o"/>
      <w:lvlJc w:val="left"/>
      <w:pPr>
        <w:ind w:left="5760" w:hanging="360"/>
      </w:pPr>
      <w:rPr>
        <w:rFonts w:ascii="Courier New" w:hAnsi="Courier New" w:hint="default"/>
      </w:rPr>
    </w:lvl>
    <w:lvl w:ilvl="8" w:tplc="4284379C">
      <w:start w:val="1"/>
      <w:numFmt w:val="bullet"/>
      <w:lvlText w:val=""/>
      <w:lvlJc w:val="left"/>
      <w:pPr>
        <w:ind w:left="6480" w:hanging="360"/>
      </w:pPr>
      <w:rPr>
        <w:rFonts w:ascii="Wingdings" w:hAnsi="Wingdings" w:hint="default"/>
      </w:rPr>
    </w:lvl>
  </w:abstractNum>
  <w:abstractNum w:abstractNumId="5"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7"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40830617">
    <w:abstractNumId w:val="2"/>
  </w:num>
  <w:num w:numId="2" w16cid:durableId="1419255265">
    <w:abstractNumId w:val="4"/>
  </w:num>
  <w:num w:numId="3" w16cid:durableId="376247983">
    <w:abstractNumId w:val="6"/>
  </w:num>
  <w:num w:numId="4" w16cid:durableId="666711759">
    <w:abstractNumId w:val="7"/>
  </w:num>
  <w:num w:numId="5" w16cid:durableId="1144081171">
    <w:abstractNumId w:val="3"/>
  </w:num>
  <w:num w:numId="6" w16cid:durableId="2075159096">
    <w:abstractNumId w:val="1"/>
  </w:num>
  <w:num w:numId="7" w16cid:durableId="464547277">
    <w:abstractNumId w:val="0"/>
  </w:num>
  <w:num w:numId="8" w16cid:durableId="1177889280">
    <w:abstractNumId w:val="8"/>
  </w:num>
  <w:num w:numId="9" w16cid:durableId="1695375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5074B"/>
    <w:rsid w:val="00051ED1"/>
    <w:rsid w:val="00063ECB"/>
    <w:rsid w:val="00066885"/>
    <w:rsid w:val="00081B23"/>
    <w:rsid w:val="000917A2"/>
    <w:rsid w:val="00093AA8"/>
    <w:rsid w:val="000A4767"/>
    <w:rsid w:val="000A47E9"/>
    <w:rsid w:val="000B5345"/>
    <w:rsid w:val="000D4E7D"/>
    <w:rsid w:val="000D7FC3"/>
    <w:rsid w:val="000E4666"/>
    <w:rsid w:val="000E7B2E"/>
    <w:rsid w:val="000F1C1C"/>
    <w:rsid w:val="000F6BD8"/>
    <w:rsid w:val="00105AD2"/>
    <w:rsid w:val="00107991"/>
    <w:rsid w:val="00117183"/>
    <w:rsid w:val="001400EC"/>
    <w:rsid w:val="00144052"/>
    <w:rsid w:val="00174112"/>
    <w:rsid w:val="00182F3C"/>
    <w:rsid w:val="00185BAA"/>
    <w:rsid w:val="00190EE1"/>
    <w:rsid w:val="0019761B"/>
    <w:rsid w:val="001B5814"/>
    <w:rsid w:val="001C1E03"/>
    <w:rsid w:val="001E1E72"/>
    <w:rsid w:val="001E6D4F"/>
    <w:rsid w:val="00215AA6"/>
    <w:rsid w:val="00223565"/>
    <w:rsid w:val="002311CF"/>
    <w:rsid w:val="002436A7"/>
    <w:rsid w:val="002532A0"/>
    <w:rsid w:val="00266C07"/>
    <w:rsid w:val="00270C53"/>
    <w:rsid w:val="00290824"/>
    <w:rsid w:val="00292785"/>
    <w:rsid w:val="002931D4"/>
    <w:rsid w:val="00297F1A"/>
    <w:rsid w:val="002B4B5E"/>
    <w:rsid w:val="002D5B17"/>
    <w:rsid w:val="002D5F17"/>
    <w:rsid w:val="002E739E"/>
    <w:rsid w:val="002E7F41"/>
    <w:rsid w:val="0034424D"/>
    <w:rsid w:val="00357080"/>
    <w:rsid w:val="0036419B"/>
    <w:rsid w:val="00373094"/>
    <w:rsid w:val="00376BE5"/>
    <w:rsid w:val="00377332"/>
    <w:rsid w:val="003A00F1"/>
    <w:rsid w:val="003A5A48"/>
    <w:rsid w:val="003B0477"/>
    <w:rsid w:val="003C71C1"/>
    <w:rsid w:val="003C7A48"/>
    <w:rsid w:val="003D6AAB"/>
    <w:rsid w:val="003F0D87"/>
    <w:rsid w:val="00413F92"/>
    <w:rsid w:val="004240AA"/>
    <w:rsid w:val="004416A2"/>
    <w:rsid w:val="004450A6"/>
    <w:rsid w:val="004542F3"/>
    <w:rsid w:val="00461850"/>
    <w:rsid w:val="004874B0"/>
    <w:rsid w:val="00491458"/>
    <w:rsid w:val="004AACD4"/>
    <w:rsid w:val="004B67D1"/>
    <w:rsid w:val="004B7056"/>
    <w:rsid w:val="004B7B37"/>
    <w:rsid w:val="004E046F"/>
    <w:rsid w:val="004E2B66"/>
    <w:rsid w:val="004E6B6E"/>
    <w:rsid w:val="004F7512"/>
    <w:rsid w:val="00503554"/>
    <w:rsid w:val="00503BD6"/>
    <w:rsid w:val="005163E2"/>
    <w:rsid w:val="005244DE"/>
    <w:rsid w:val="00534E0D"/>
    <w:rsid w:val="0053740B"/>
    <w:rsid w:val="0054371E"/>
    <w:rsid w:val="00557DD3"/>
    <w:rsid w:val="0056149F"/>
    <w:rsid w:val="005776B0"/>
    <w:rsid w:val="00583F1F"/>
    <w:rsid w:val="00586EB6"/>
    <w:rsid w:val="0059321F"/>
    <w:rsid w:val="005A72E8"/>
    <w:rsid w:val="005C5A33"/>
    <w:rsid w:val="005D6BB7"/>
    <w:rsid w:val="005F194E"/>
    <w:rsid w:val="005F642D"/>
    <w:rsid w:val="00602503"/>
    <w:rsid w:val="00604BD1"/>
    <w:rsid w:val="00630B93"/>
    <w:rsid w:val="006340D6"/>
    <w:rsid w:val="00642159"/>
    <w:rsid w:val="00642488"/>
    <w:rsid w:val="00670495"/>
    <w:rsid w:val="00674F47"/>
    <w:rsid w:val="00685114"/>
    <w:rsid w:val="00685944"/>
    <w:rsid w:val="00693667"/>
    <w:rsid w:val="006A77B1"/>
    <w:rsid w:val="006C27C0"/>
    <w:rsid w:val="006D7A70"/>
    <w:rsid w:val="006E307D"/>
    <w:rsid w:val="00703C61"/>
    <w:rsid w:val="007250F6"/>
    <w:rsid w:val="00732DCB"/>
    <w:rsid w:val="00733072"/>
    <w:rsid w:val="00740C0D"/>
    <w:rsid w:val="007517BA"/>
    <w:rsid w:val="00764072"/>
    <w:rsid w:val="00773E29"/>
    <w:rsid w:val="00783011"/>
    <w:rsid w:val="007907CB"/>
    <w:rsid w:val="00795394"/>
    <w:rsid w:val="0079733A"/>
    <w:rsid w:val="00797E05"/>
    <w:rsid w:val="007A0D94"/>
    <w:rsid w:val="007A1CDC"/>
    <w:rsid w:val="007B540F"/>
    <w:rsid w:val="007C3F3B"/>
    <w:rsid w:val="007C4954"/>
    <w:rsid w:val="007C547D"/>
    <w:rsid w:val="007C5B64"/>
    <w:rsid w:val="007D0886"/>
    <w:rsid w:val="0080028C"/>
    <w:rsid w:val="00801E77"/>
    <w:rsid w:val="00816BD0"/>
    <w:rsid w:val="00823FC0"/>
    <w:rsid w:val="00827C91"/>
    <w:rsid w:val="00830BE8"/>
    <w:rsid w:val="00831AAE"/>
    <w:rsid w:val="0084128B"/>
    <w:rsid w:val="00842E81"/>
    <w:rsid w:val="00855258"/>
    <w:rsid w:val="00864625"/>
    <w:rsid w:val="0088574B"/>
    <w:rsid w:val="008A1219"/>
    <w:rsid w:val="008A33A9"/>
    <w:rsid w:val="008B3462"/>
    <w:rsid w:val="008B612D"/>
    <w:rsid w:val="008C6F4B"/>
    <w:rsid w:val="008D50EB"/>
    <w:rsid w:val="008D7D1D"/>
    <w:rsid w:val="008E0403"/>
    <w:rsid w:val="008E32CA"/>
    <w:rsid w:val="008E4B82"/>
    <w:rsid w:val="0090029B"/>
    <w:rsid w:val="00902BCF"/>
    <w:rsid w:val="009149C7"/>
    <w:rsid w:val="00917993"/>
    <w:rsid w:val="00925A8C"/>
    <w:rsid w:val="0092697D"/>
    <w:rsid w:val="00934830"/>
    <w:rsid w:val="00936656"/>
    <w:rsid w:val="00936F54"/>
    <w:rsid w:val="00937F9B"/>
    <w:rsid w:val="00967C00"/>
    <w:rsid w:val="00974694"/>
    <w:rsid w:val="00976962"/>
    <w:rsid w:val="009A19C8"/>
    <w:rsid w:val="009A3829"/>
    <w:rsid w:val="009B400A"/>
    <w:rsid w:val="009B79E5"/>
    <w:rsid w:val="009D2F99"/>
    <w:rsid w:val="009E353C"/>
    <w:rsid w:val="00A13434"/>
    <w:rsid w:val="00A149EF"/>
    <w:rsid w:val="00A1586D"/>
    <w:rsid w:val="00A26F84"/>
    <w:rsid w:val="00A31578"/>
    <w:rsid w:val="00A323FD"/>
    <w:rsid w:val="00A33E0A"/>
    <w:rsid w:val="00A53B37"/>
    <w:rsid w:val="00A6185E"/>
    <w:rsid w:val="00A722CB"/>
    <w:rsid w:val="00A73C36"/>
    <w:rsid w:val="00A838DD"/>
    <w:rsid w:val="00AB0C5F"/>
    <w:rsid w:val="00AB76D3"/>
    <w:rsid w:val="00AF418B"/>
    <w:rsid w:val="00AF720E"/>
    <w:rsid w:val="00B06A89"/>
    <w:rsid w:val="00B13112"/>
    <w:rsid w:val="00B1756C"/>
    <w:rsid w:val="00B2484F"/>
    <w:rsid w:val="00B40DA4"/>
    <w:rsid w:val="00B52507"/>
    <w:rsid w:val="00B705F3"/>
    <w:rsid w:val="00B7725E"/>
    <w:rsid w:val="00B810EB"/>
    <w:rsid w:val="00B816B9"/>
    <w:rsid w:val="00B8246F"/>
    <w:rsid w:val="00BA7D3E"/>
    <w:rsid w:val="00BB0F1E"/>
    <w:rsid w:val="00BC481D"/>
    <w:rsid w:val="00BC5712"/>
    <w:rsid w:val="00BD79A6"/>
    <w:rsid w:val="00BF1D3E"/>
    <w:rsid w:val="00BF2D54"/>
    <w:rsid w:val="00C264DE"/>
    <w:rsid w:val="00C36B91"/>
    <w:rsid w:val="00C676AE"/>
    <w:rsid w:val="00C67940"/>
    <w:rsid w:val="00C711F9"/>
    <w:rsid w:val="00C77217"/>
    <w:rsid w:val="00C870EE"/>
    <w:rsid w:val="00CA4DBD"/>
    <w:rsid w:val="00CB58B0"/>
    <w:rsid w:val="00CC5F52"/>
    <w:rsid w:val="00CD40C3"/>
    <w:rsid w:val="00CD7838"/>
    <w:rsid w:val="00CE5129"/>
    <w:rsid w:val="00CF5921"/>
    <w:rsid w:val="00D16C9B"/>
    <w:rsid w:val="00D358CE"/>
    <w:rsid w:val="00D42CAE"/>
    <w:rsid w:val="00D44244"/>
    <w:rsid w:val="00D4498E"/>
    <w:rsid w:val="00D56760"/>
    <w:rsid w:val="00D57F4F"/>
    <w:rsid w:val="00D6347F"/>
    <w:rsid w:val="00D646A0"/>
    <w:rsid w:val="00D67A21"/>
    <w:rsid w:val="00D975BC"/>
    <w:rsid w:val="00DA0AB8"/>
    <w:rsid w:val="00DA4A52"/>
    <w:rsid w:val="00DC7317"/>
    <w:rsid w:val="00DD5607"/>
    <w:rsid w:val="00DF606D"/>
    <w:rsid w:val="00E0377F"/>
    <w:rsid w:val="00E05A1C"/>
    <w:rsid w:val="00E212AF"/>
    <w:rsid w:val="00E40416"/>
    <w:rsid w:val="00E47A53"/>
    <w:rsid w:val="00E60536"/>
    <w:rsid w:val="00E73F14"/>
    <w:rsid w:val="00E7581D"/>
    <w:rsid w:val="00E86716"/>
    <w:rsid w:val="00E9606D"/>
    <w:rsid w:val="00EA0434"/>
    <w:rsid w:val="00EA3DE7"/>
    <w:rsid w:val="00EA5A46"/>
    <w:rsid w:val="00EA7083"/>
    <w:rsid w:val="00EC3DE2"/>
    <w:rsid w:val="00EC4E81"/>
    <w:rsid w:val="00ED668F"/>
    <w:rsid w:val="00EE2934"/>
    <w:rsid w:val="00EE530C"/>
    <w:rsid w:val="00EE53FD"/>
    <w:rsid w:val="00F004A6"/>
    <w:rsid w:val="00F05242"/>
    <w:rsid w:val="00F125F8"/>
    <w:rsid w:val="00F14650"/>
    <w:rsid w:val="00F2393B"/>
    <w:rsid w:val="00F319EA"/>
    <w:rsid w:val="00F44759"/>
    <w:rsid w:val="00F82287"/>
    <w:rsid w:val="00F9098A"/>
    <w:rsid w:val="00F93BFE"/>
    <w:rsid w:val="00F94E2E"/>
    <w:rsid w:val="00FA62D8"/>
    <w:rsid w:val="00FA77A5"/>
    <w:rsid w:val="00FC0B02"/>
    <w:rsid w:val="00FC64C1"/>
    <w:rsid w:val="00FD3F85"/>
    <w:rsid w:val="00FD48D6"/>
    <w:rsid w:val="00FD61F7"/>
    <w:rsid w:val="00FD6B4C"/>
    <w:rsid w:val="00FE420C"/>
    <w:rsid w:val="012C5658"/>
    <w:rsid w:val="013667E4"/>
    <w:rsid w:val="015C2D63"/>
    <w:rsid w:val="0209CAEF"/>
    <w:rsid w:val="02B7D75B"/>
    <w:rsid w:val="0324224D"/>
    <w:rsid w:val="03258958"/>
    <w:rsid w:val="0325DB1F"/>
    <w:rsid w:val="039B8260"/>
    <w:rsid w:val="03CF7BB3"/>
    <w:rsid w:val="049F350E"/>
    <w:rsid w:val="04D24DDF"/>
    <w:rsid w:val="05DD7A90"/>
    <w:rsid w:val="05E42EC0"/>
    <w:rsid w:val="0609D907"/>
    <w:rsid w:val="0611C68D"/>
    <w:rsid w:val="07648606"/>
    <w:rsid w:val="07AD96EE"/>
    <w:rsid w:val="07D65D74"/>
    <w:rsid w:val="080348E3"/>
    <w:rsid w:val="0845AFDA"/>
    <w:rsid w:val="085362B1"/>
    <w:rsid w:val="088043FE"/>
    <w:rsid w:val="092B576A"/>
    <w:rsid w:val="095F1382"/>
    <w:rsid w:val="09E880EF"/>
    <w:rsid w:val="09F2FF35"/>
    <w:rsid w:val="0ADD4A2A"/>
    <w:rsid w:val="0BFDBB8F"/>
    <w:rsid w:val="0C08470A"/>
    <w:rsid w:val="0C58404E"/>
    <w:rsid w:val="0D310216"/>
    <w:rsid w:val="0D405C4A"/>
    <w:rsid w:val="0D41B60F"/>
    <w:rsid w:val="0D95DFB5"/>
    <w:rsid w:val="0DD58D64"/>
    <w:rsid w:val="0E0CD3B7"/>
    <w:rsid w:val="0E1CD872"/>
    <w:rsid w:val="0E59620A"/>
    <w:rsid w:val="0F40D9B9"/>
    <w:rsid w:val="0F8C749F"/>
    <w:rsid w:val="0FB8A8D3"/>
    <w:rsid w:val="1039E6CE"/>
    <w:rsid w:val="11496480"/>
    <w:rsid w:val="11547934"/>
    <w:rsid w:val="11C28BD0"/>
    <w:rsid w:val="11E29E4C"/>
    <w:rsid w:val="1213CD6D"/>
    <w:rsid w:val="125253C1"/>
    <w:rsid w:val="13456AB4"/>
    <w:rsid w:val="149AE547"/>
    <w:rsid w:val="14D6B810"/>
    <w:rsid w:val="150B097B"/>
    <w:rsid w:val="150D2C54"/>
    <w:rsid w:val="15BCF6F8"/>
    <w:rsid w:val="166DC84D"/>
    <w:rsid w:val="16D6EC8C"/>
    <w:rsid w:val="1705E9F7"/>
    <w:rsid w:val="17C469D7"/>
    <w:rsid w:val="17F91583"/>
    <w:rsid w:val="192F9F8D"/>
    <w:rsid w:val="1A04C6D0"/>
    <w:rsid w:val="1A2CA898"/>
    <w:rsid w:val="1B719FDF"/>
    <w:rsid w:val="1BCE088A"/>
    <w:rsid w:val="1BF79817"/>
    <w:rsid w:val="1C36C505"/>
    <w:rsid w:val="1D5FC75F"/>
    <w:rsid w:val="1D687E33"/>
    <w:rsid w:val="1DD1AA93"/>
    <w:rsid w:val="1E8ED4C4"/>
    <w:rsid w:val="1E9C6A73"/>
    <w:rsid w:val="1EFA9BA1"/>
    <w:rsid w:val="1FA52C77"/>
    <w:rsid w:val="1FC9A1C2"/>
    <w:rsid w:val="1FEB1D63"/>
    <w:rsid w:val="20BEDA28"/>
    <w:rsid w:val="219912ED"/>
    <w:rsid w:val="219D3682"/>
    <w:rsid w:val="221B9287"/>
    <w:rsid w:val="221D37BE"/>
    <w:rsid w:val="2278E14A"/>
    <w:rsid w:val="23C2F810"/>
    <w:rsid w:val="23CA09EE"/>
    <w:rsid w:val="243AD028"/>
    <w:rsid w:val="247DCD16"/>
    <w:rsid w:val="2490C850"/>
    <w:rsid w:val="25568280"/>
    <w:rsid w:val="258C84A9"/>
    <w:rsid w:val="263E0E21"/>
    <w:rsid w:val="26DDE489"/>
    <w:rsid w:val="271E39B2"/>
    <w:rsid w:val="27C3474C"/>
    <w:rsid w:val="27D6B754"/>
    <w:rsid w:val="28A12041"/>
    <w:rsid w:val="28AC8B92"/>
    <w:rsid w:val="291BBDE7"/>
    <w:rsid w:val="2AFB88AD"/>
    <w:rsid w:val="2B3C1EE6"/>
    <w:rsid w:val="2B6C459F"/>
    <w:rsid w:val="2CD89E66"/>
    <w:rsid w:val="2DDBD4D0"/>
    <w:rsid w:val="2DE4B1E1"/>
    <w:rsid w:val="2E473E74"/>
    <w:rsid w:val="2F592762"/>
    <w:rsid w:val="2FE0867F"/>
    <w:rsid w:val="3120D8D2"/>
    <w:rsid w:val="31E56A7B"/>
    <w:rsid w:val="328CC200"/>
    <w:rsid w:val="32D2B853"/>
    <w:rsid w:val="32F36785"/>
    <w:rsid w:val="3348400A"/>
    <w:rsid w:val="336E429B"/>
    <w:rsid w:val="33740D1D"/>
    <w:rsid w:val="343C3354"/>
    <w:rsid w:val="356FC237"/>
    <w:rsid w:val="358F901B"/>
    <w:rsid w:val="3592FC20"/>
    <w:rsid w:val="3615C046"/>
    <w:rsid w:val="36E127D1"/>
    <w:rsid w:val="371A4816"/>
    <w:rsid w:val="37B3775E"/>
    <w:rsid w:val="3828206F"/>
    <w:rsid w:val="38795A42"/>
    <w:rsid w:val="3882E6AF"/>
    <w:rsid w:val="3897782F"/>
    <w:rsid w:val="38B17485"/>
    <w:rsid w:val="3A37982A"/>
    <w:rsid w:val="3A504AE4"/>
    <w:rsid w:val="3A69ACFB"/>
    <w:rsid w:val="3A7A4B59"/>
    <w:rsid w:val="3A976E7C"/>
    <w:rsid w:val="3B3802F0"/>
    <w:rsid w:val="3B6AE0E1"/>
    <w:rsid w:val="3BDF03BB"/>
    <w:rsid w:val="3C9DEAA5"/>
    <w:rsid w:val="3CC97F63"/>
    <w:rsid w:val="3CDCD83A"/>
    <w:rsid w:val="3DA6E81A"/>
    <w:rsid w:val="3DAB8C86"/>
    <w:rsid w:val="3E8D9BDE"/>
    <w:rsid w:val="3F1597B8"/>
    <w:rsid w:val="3F16A47D"/>
    <w:rsid w:val="3F19696B"/>
    <w:rsid w:val="409F3393"/>
    <w:rsid w:val="40D0435F"/>
    <w:rsid w:val="416D3F3E"/>
    <w:rsid w:val="424DE75F"/>
    <w:rsid w:val="4265D54C"/>
    <w:rsid w:val="4293611E"/>
    <w:rsid w:val="42AE23EA"/>
    <w:rsid w:val="43C89E8E"/>
    <w:rsid w:val="43EA15A0"/>
    <w:rsid w:val="4494DF87"/>
    <w:rsid w:val="44D49148"/>
    <w:rsid w:val="44DAC508"/>
    <w:rsid w:val="450A1850"/>
    <w:rsid w:val="453B1C42"/>
    <w:rsid w:val="4604C362"/>
    <w:rsid w:val="4682AFE8"/>
    <w:rsid w:val="4783A099"/>
    <w:rsid w:val="47D0DD77"/>
    <w:rsid w:val="47E9B826"/>
    <w:rsid w:val="4838B33E"/>
    <w:rsid w:val="4893D417"/>
    <w:rsid w:val="4AA7DFCE"/>
    <w:rsid w:val="4BA8CD1E"/>
    <w:rsid w:val="4BD9F2C8"/>
    <w:rsid w:val="4CA12FC5"/>
    <w:rsid w:val="4CEEFAAE"/>
    <w:rsid w:val="4D76C2C4"/>
    <w:rsid w:val="4D957663"/>
    <w:rsid w:val="4D97E244"/>
    <w:rsid w:val="4DC4233F"/>
    <w:rsid w:val="4DEA9544"/>
    <w:rsid w:val="4F5330A4"/>
    <w:rsid w:val="4FB28722"/>
    <w:rsid w:val="4FCD63AD"/>
    <w:rsid w:val="500762DD"/>
    <w:rsid w:val="50121963"/>
    <w:rsid w:val="50931EC9"/>
    <w:rsid w:val="50F9B059"/>
    <w:rsid w:val="512BB65B"/>
    <w:rsid w:val="520AE445"/>
    <w:rsid w:val="5235D015"/>
    <w:rsid w:val="523D1CD9"/>
    <w:rsid w:val="52C8C456"/>
    <w:rsid w:val="52DDEABE"/>
    <w:rsid w:val="5333FA7E"/>
    <w:rsid w:val="53FC4483"/>
    <w:rsid w:val="5498516F"/>
    <w:rsid w:val="54FE0DE9"/>
    <w:rsid w:val="557ADAD6"/>
    <w:rsid w:val="55C8A01D"/>
    <w:rsid w:val="5600EEC8"/>
    <w:rsid w:val="56B27A20"/>
    <w:rsid w:val="56DE5568"/>
    <w:rsid w:val="57612009"/>
    <w:rsid w:val="58A24372"/>
    <w:rsid w:val="58DC1506"/>
    <w:rsid w:val="596F0ACB"/>
    <w:rsid w:val="59DEA8C5"/>
    <w:rsid w:val="59E44BF3"/>
    <w:rsid w:val="59E82668"/>
    <w:rsid w:val="5A079D4B"/>
    <w:rsid w:val="5A918ACB"/>
    <w:rsid w:val="5B173A62"/>
    <w:rsid w:val="5B5C1496"/>
    <w:rsid w:val="5B68364D"/>
    <w:rsid w:val="5D046058"/>
    <w:rsid w:val="5E300978"/>
    <w:rsid w:val="5E7918FC"/>
    <w:rsid w:val="5E85A3D0"/>
    <w:rsid w:val="5E8E6D2D"/>
    <w:rsid w:val="5E978BA5"/>
    <w:rsid w:val="6068CED2"/>
    <w:rsid w:val="60A59CE7"/>
    <w:rsid w:val="612D6046"/>
    <w:rsid w:val="6196DE34"/>
    <w:rsid w:val="62A640A4"/>
    <w:rsid w:val="62F527DF"/>
    <w:rsid w:val="63642A8C"/>
    <w:rsid w:val="638A11E1"/>
    <w:rsid w:val="6498037D"/>
    <w:rsid w:val="64C96453"/>
    <w:rsid w:val="65A42A95"/>
    <w:rsid w:val="65CE6122"/>
    <w:rsid w:val="6607A081"/>
    <w:rsid w:val="66AF00AB"/>
    <w:rsid w:val="6746C434"/>
    <w:rsid w:val="677F8EFF"/>
    <w:rsid w:val="68273CAA"/>
    <w:rsid w:val="682D2212"/>
    <w:rsid w:val="682E8AFD"/>
    <w:rsid w:val="6859D84D"/>
    <w:rsid w:val="6943DD51"/>
    <w:rsid w:val="6985E69F"/>
    <w:rsid w:val="6A194F0C"/>
    <w:rsid w:val="6A52BD0A"/>
    <w:rsid w:val="6B9A3F5A"/>
    <w:rsid w:val="6BB33DD8"/>
    <w:rsid w:val="6C2D8D30"/>
    <w:rsid w:val="6C4D01F5"/>
    <w:rsid w:val="6CDD1D64"/>
    <w:rsid w:val="6E943B6F"/>
    <w:rsid w:val="6F717887"/>
    <w:rsid w:val="7055D3D6"/>
    <w:rsid w:val="7141CCEB"/>
    <w:rsid w:val="714981EE"/>
    <w:rsid w:val="716788BE"/>
    <w:rsid w:val="71CE35E8"/>
    <w:rsid w:val="71EEF865"/>
    <w:rsid w:val="72635B1D"/>
    <w:rsid w:val="72B9E7BF"/>
    <w:rsid w:val="738AC8C6"/>
    <w:rsid w:val="7585ACAA"/>
    <w:rsid w:val="76585C8F"/>
    <w:rsid w:val="78230820"/>
    <w:rsid w:val="788D602A"/>
    <w:rsid w:val="79D117AB"/>
    <w:rsid w:val="79FA0A4A"/>
    <w:rsid w:val="7A8C362C"/>
    <w:rsid w:val="7A9FB883"/>
    <w:rsid w:val="7DF0C6BE"/>
    <w:rsid w:val="7DFEC721"/>
    <w:rsid w:val="7E44C788"/>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4/11/HEA-Healthy-Campus-Self-Evaluation-Toolkit.pdf" TargetMode="External"/><Relationship Id="rId18" Type="http://schemas.openxmlformats.org/officeDocument/2006/relationships/hyperlink" Target="https://maynoothuniversity.sharepoint.com/:i:/r/sites/HealthyCampusTeam/Shared%20Documents/General/Healthy%20Campus%20General/6%20Key%20Areas/Mental%20Health%20%26%20Wellbeing/Campaigns%20%26%20Events/Movember/Photo%20AY2526/image-20251118-101033-e3c5da79.jpeg?csf=1&amp;web=1&amp;e=avmpq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ea.ie/assets/uploads/2023/03/Healthy-Campus-Charter-and-Framework.pdf" TargetMode="External"/><Relationship Id="rId17" Type="http://schemas.openxmlformats.org/officeDocument/2006/relationships/hyperlink" Target="https://maynoothuniversity.sharepoint.com/:i:/r/sites/HealthyCampusTeam/Shared%20Documents/General/Healthy%20Campus%20General/6%20Key%20Areas/Mental%20Health%20%26%20Wellbeing/Campaigns%20%26%20Events/Movember/Photo%20AY2526/image-20251118-115042-4873a7c5.jpeg?csf=1&amp;web=1&amp;e=axFViZ" TargetMode="External"/><Relationship Id="rId2" Type="http://schemas.openxmlformats.org/officeDocument/2006/relationships/customXml" Target="../customXml/item2.xml"/><Relationship Id="rId16" Type="http://schemas.openxmlformats.org/officeDocument/2006/relationships/hyperlink" Target="https://hea.ie/assets/uploads/2020/10/HEA-NSMHS-Framewor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repository.ul.ie/server/api/core/bitstreams/a3fb4345-4b2b-4f38-b8b0-b44d49cd47f1/content"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hea.ie/assets/uploads/2023/03/Healthy-Campus-Charter-and-Framework.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atalie.huynh@mu.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0891B-A8E8-494C-9884-D60B99B2074E}"/>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67cd342b-a3b2-4efe-a39f-c632355f0035"/>
    <ds:schemaRef ds:uri="33d248b2-2436-4bba-9a25-63446d6dc847"/>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1697</Words>
  <Characters>9676</Characters>
  <Application>Microsoft Office Word</Application>
  <DocSecurity>0</DocSecurity>
  <Lines>80</Lines>
  <Paragraphs>22</Paragraphs>
  <ScaleCrop>false</ScaleCrop>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202</cp:revision>
  <dcterms:created xsi:type="dcterms:W3CDTF">2025-02-13T19:14:00Z</dcterms:created>
  <dcterms:modified xsi:type="dcterms:W3CDTF">2026-04-30T14:46:00Z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