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2131" w14:textId="77777777" w:rsidR="00E453FE" w:rsidRPr="00342472" w:rsidRDefault="00E453FE" w:rsidP="00781D0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val="en-US" w:eastAsia="en-IE"/>
        </w:rPr>
      </w:pPr>
    </w:p>
    <w:p w14:paraId="15CBC760" w14:textId="6A07A28D" w:rsidR="00342472" w:rsidRPr="00342472" w:rsidRDefault="00781D0D" w:rsidP="007735A6">
      <w:pPr>
        <w:spacing w:after="120"/>
        <w:jc w:val="center"/>
        <w:rPr>
          <w:sz w:val="32"/>
          <w:szCs w:val="32"/>
          <w:lang w:val="en-GB"/>
        </w:rPr>
      </w:pPr>
      <w:r w:rsidRPr="00342472">
        <w:rPr>
          <w:sz w:val="32"/>
          <w:szCs w:val="32"/>
          <w:lang w:val="en-GB"/>
        </w:rPr>
        <w:t>Expression of Interest (EOI)</w:t>
      </w:r>
    </w:p>
    <w:p w14:paraId="2E266C33" w14:textId="77777777" w:rsidR="00342472" w:rsidRDefault="00342472" w:rsidP="00781D0D"/>
    <w:p w14:paraId="1E832EE4" w14:textId="01C643DF" w:rsidR="00EA379A" w:rsidRDefault="00781D0D" w:rsidP="00781D0D">
      <w:r>
        <w:t>The Higher Education Authority (HEA) is seeking expressions of interest from higher education institutions interest</w:t>
      </w:r>
      <w:r w:rsidR="00BB7ED5">
        <w:t>ed</w:t>
      </w:r>
      <w:r>
        <w:t xml:space="preserve"> in </w:t>
      </w:r>
      <w:r w:rsidR="00E71ABD">
        <w:t xml:space="preserve">building capacity </w:t>
      </w:r>
      <w:r>
        <w:t xml:space="preserve">in Dentistry, Pharmacy, Medicine, Nursing, and Veterinary. </w:t>
      </w:r>
      <w:r w:rsidR="002844B6">
        <w:t>Th</w:t>
      </w:r>
      <w:r w:rsidR="00B953C4">
        <w:t xml:space="preserve">is </w:t>
      </w:r>
      <w:r w:rsidR="00EA379A">
        <w:t xml:space="preserve">process has been designed to respond swiftly to </w:t>
      </w:r>
      <w:r>
        <w:t>national skills needs</w:t>
      </w:r>
      <w:r w:rsidR="00EA379A">
        <w:t xml:space="preserve">, and </w:t>
      </w:r>
      <w:r>
        <w:t xml:space="preserve">EOIs are sought from institutions with </w:t>
      </w:r>
      <w:r w:rsidR="00EA379A">
        <w:t xml:space="preserve">capability </w:t>
      </w:r>
      <w:r>
        <w:t xml:space="preserve">to </w:t>
      </w:r>
      <w:r w:rsidR="00C93A9F">
        <w:t xml:space="preserve">expand existing courses or create new courses in </w:t>
      </w:r>
      <w:r w:rsidR="00C620F6">
        <w:t xml:space="preserve">these areas in </w:t>
      </w:r>
      <w:r w:rsidR="00C93A9F">
        <w:t xml:space="preserve">academic year 2024-25 or 2025-26. </w:t>
      </w:r>
      <w:r w:rsidR="00C620F6">
        <w:t xml:space="preserve">The HEA </w:t>
      </w:r>
      <w:r w:rsidR="001D13FE">
        <w:t xml:space="preserve">may use </w:t>
      </w:r>
      <w:r w:rsidR="00A7589D">
        <w:t xml:space="preserve">a similar </w:t>
      </w:r>
      <w:r w:rsidR="009E5914">
        <w:t>EOI</w:t>
      </w:r>
      <w:r w:rsidR="00A7589D">
        <w:t xml:space="preserve"> process to build capacity in these and other areas in the future. </w:t>
      </w:r>
      <w:r w:rsidR="009E5914">
        <w:t xml:space="preserve">  </w:t>
      </w:r>
    </w:p>
    <w:p w14:paraId="180BDBE3" w14:textId="1662BF69" w:rsidR="00C93A9F" w:rsidRPr="007625D7" w:rsidRDefault="00EA379A" w:rsidP="00781D0D">
      <w:pPr>
        <w:rPr>
          <w:b/>
          <w:bCs/>
        </w:rPr>
      </w:pPr>
      <w:r>
        <w:t xml:space="preserve">This EOI is the first stage of a two-part </w:t>
      </w:r>
      <w:r w:rsidR="00C93A9F">
        <w:t xml:space="preserve">selection </w:t>
      </w:r>
      <w:r>
        <w:t>process. On receipt of EOIs, the HEA</w:t>
      </w:r>
      <w:r w:rsidR="00896614">
        <w:t xml:space="preserve">, with support of </w:t>
      </w:r>
      <w:r w:rsidR="00811152">
        <w:t xml:space="preserve">the </w:t>
      </w:r>
      <w:r w:rsidR="00896614">
        <w:t>D</w:t>
      </w:r>
      <w:r w:rsidR="002844B6">
        <w:t>ep</w:t>
      </w:r>
      <w:r w:rsidR="000D4331">
        <w:t>artment of Further and Higher Education, Research, Innovation</w:t>
      </w:r>
      <w:r w:rsidR="00423546">
        <w:t xml:space="preserve"> and Science</w:t>
      </w:r>
      <w:r w:rsidR="00EB23EF">
        <w:t xml:space="preserve"> (DFHERIS)</w:t>
      </w:r>
      <w:r w:rsidR="000D4331">
        <w:t xml:space="preserve">, will </w:t>
      </w:r>
      <w:r w:rsidR="00896614">
        <w:t xml:space="preserve">shortlist </w:t>
      </w:r>
      <w:r w:rsidR="00C93A9F">
        <w:t xml:space="preserve">EOIs </w:t>
      </w:r>
      <w:r>
        <w:t xml:space="preserve">that </w:t>
      </w:r>
      <w:r w:rsidR="00E71ABD">
        <w:t xml:space="preserve">evidence that </w:t>
      </w:r>
      <w:r>
        <w:t>an institution</w:t>
      </w:r>
      <w:r w:rsidR="0030423B">
        <w:t>(</w:t>
      </w:r>
      <w:r>
        <w:t>s</w:t>
      </w:r>
      <w:r w:rsidR="0030423B">
        <w:t>)</w:t>
      </w:r>
      <w:r>
        <w:t xml:space="preserve"> has the potential to </w:t>
      </w:r>
      <w:r w:rsidR="00E71ABD">
        <w:t xml:space="preserve">build capacity in </w:t>
      </w:r>
      <w:r>
        <w:t>the identified discipline</w:t>
      </w:r>
      <w:r w:rsidR="00C93A9F">
        <w:t xml:space="preserve"> in the </w:t>
      </w:r>
      <w:r w:rsidR="00CB73FD">
        <w:t>specified t</w:t>
      </w:r>
      <w:r w:rsidR="00C93A9F">
        <w:t>imeframe</w:t>
      </w:r>
      <w:r>
        <w:t>.</w:t>
      </w:r>
      <w:r w:rsidR="00E71ABD">
        <w:t xml:space="preserve"> For this reason, </w:t>
      </w:r>
      <w:r w:rsidR="00C93A9F">
        <w:t xml:space="preserve">EOIs </w:t>
      </w:r>
      <w:r w:rsidR="00CB73FD">
        <w:t xml:space="preserve">should focus on institutional </w:t>
      </w:r>
      <w:r w:rsidR="00C93A9F">
        <w:t xml:space="preserve">readiness, </w:t>
      </w:r>
      <w:r w:rsidR="00C93A9F" w:rsidRPr="00780620">
        <w:t xml:space="preserve">giving due attention to </w:t>
      </w:r>
      <w:r w:rsidR="00E71ABD" w:rsidRPr="00780620">
        <w:t>current disciplinary alignment</w:t>
      </w:r>
      <w:r w:rsidR="00735306" w:rsidRPr="00780620">
        <w:t xml:space="preserve">, </w:t>
      </w:r>
      <w:r w:rsidR="00020B68" w:rsidRPr="00780620">
        <w:t xml:space="preserve">existing </w:t>
      </w:r>
      <w:r w:rsidR="00735306" w:rsidRPr="00780620">
        <w:t xml:space="preserve">institutional </w:t>
      </w:r>
      <w:proofErr w:type="gramStart"/>
      <w:r w:rsidR="00735306" w:rsidRPr="00780620">
        <w:t>expertise</w:t>
      </w:r>
      <w:proofErr w:type="gramEnd"/>
      <w:r w:rsidR="00C93A9F" w:rsidRPr="00780620">
        <w:t xml:space="preserve"> a</w:t>
      </w:r>
      <w:r w:rsidR="00E71ABD" w:rsidRPr="00780620">
        <w:t>nd infrastructure</w:t>
      </w:r>
      <w:r w:rsidR="00020B68" w:rsidRPr="00780620">
        <w:t>,</w:t>
      </w:r>
      <w:r w:rsidR="00020B68">
        <w:t xml:space="preserve"> or potential to develop same,</w:t>
      </w:r>
      <w:r w:rsidR="00E71ABD">
        <w:t xml:space="preserve"> as well as </w:t>
      </w:r>
      <w:r w:rsidR="00B84FB2">
        <w:t xml:space="preserve">planned </w:t>
      </w:r>
      <w:r w:rsidR="00E71ABD">
        <w:t xml:space="preserve">future investment. </w:t>
      </w:r>
      <w:r w:rsidR="00896614">
        <w:t>An initial cost assessment should be included as well as</w:t>
      </w:r>
      <w:r w:rsidR="00CB73FD">
        <w:t xml:space="preserve"> information</w:t>
      </w:r>
      <w:r w:rsidR="00D12279">
        <w:t xml:space="preserve"> on</w:t>
      </w:r>
      <w:r w:rsidR="00896614">
        <w:t xml:space="preserve"> a</w:t>
      </w:r>
      <w:r w:rsidR="00C93A9F">
        <w:t xml:space="preserve">ny prior </w:t>
      </w:r>
      <w:r w:rsidR="00CB73FD">
        <w:t xml:space="preserve">planning </w:t>
      </w:r>
      <w:r w:rsidR="00C93A9F">
        <w:t xml:space="preserve">undertaken </w:t>
      </w:r>
      <w:r w:rsidR="00896614">
        <w:t xml:space="preserve">by the institution </w:t>
      </w:r>
      <w:r w:rsidR="00C93A9F">
        <w:t>that demonstrates capability</w:t>
      </w:r>
      <w:r w:rsidR="00896614">
        <w:t xml:space="preserve">. </w:t>
      </w:r>
      <w:r w:rsidR="00C93A9F">
        <w:t xml:space="preserve">EOIs should be submitted to </w:t>
      </w:r>
      <w:hyperlink r:id="rId7" w:history="1">
        <w:r w:rsidR="00C93A9F" w:rsidRPr="00BF1A70">
          <w:rPr>
            <w:rStyle w:val="Hyperlink"/>
          </w:rPr>
          <w:t>systemperformance@hea.ie</w:t>
        </w:r>
      </w:hyperlink>
      <w:r w:rsidR="00C93A9F">
        <w:t xml:space="preserve"> by </w:t>
      </w:r>
      <w:r w:rsidR="00B36307" w:rsidRPr="00B36307">
        <w:rPr>
          <w:b/>
          <w:bCs/>
        </w:rPr>
        <w:t xml:space="preserve">4pm on </w:t>
      </w:r>
      <w:r w:rsidR="00101C3E">
        <w:rPr>
          <w:b/>
          <w:bCs/>
        </w:rPr>
        <w:t>Friday</w:t>
      </w:r>
      <w:r w:rsidR="00A81BA2">
        <w:rPr>
          <w:b/>
          <w:bCs/>
        </w:rPr>
        <w:t>,</w:t>
      </w:r>
      <w:r w:rsidR="00101C3E">
        <w:rPr>
          <w:b/>
          <w:bCs/>
        </w:rPr>
        <w:t xml:space="preserve"> </w:t>
      </w:r>
      <w:r w:rsidR="00B36307" w:rsidRPr="00B36307">
        <w:rPr>
          <w:b/>
          <w:bCs/>
        </w:rPr>
        <w:t>18</w:t>
      </w:r>
      <w:r w:rsidR="00A81BA2" w:rsidRPr="00A81BA2">
        <w:rPr>
          <w:b/>
          <w:bCs/>
          <w:vertAlign w:val="superscript"/>
        </w:rPr>
        <w:t>th</w:t>
      </w:r>
      <w:r w:rsidR="00A81BA2">
        <w:rPr>
          <w:b/>
          <w:bCs/>
        </w:rPr>
        <w:t xml:space="preserve"> </w:t>
      </w:r>
      <w:r w:rsidR="00B36307">
        <w:rPr>
          <w:b/>
          <w:bCs/>
        </w:rPr>
        <w:t xml:space="preserve">November </w:t>
      </w:r>
      <w:r w:rsidR="00C93A9F" w:rsidRPr="007625D7">
        <w:rPr>
          <w:b/>
          <w:bCs/>
        </w:rPr>
        <w:t xml:space="preserve">2022. </w:t>
      </w:r>
    </w:p>
    <w:p w14:paraId="6BA27BDD" w14:textId="4BF27664" w:rsidR="00E71ABD" w:rsidRPr="008E408D" w:rsidRDefault="00E71ABD" w:rsidP="00781D0D">
      <w:r>
        <w:t>Institutions selected from the EOI process will be invited to submit a</w:t>
      </w:r>
      <w:r w:rsidR="00FC2579">
        <w:t xml:space="preserve"> formal</w:t>
      </w:r>
      <w:r>
        <w:t xml:space="preserve"> application for review by </w:t>
      </w:r>
      <w:r w:rsidR="00FC2579">
        <w:t xml:space="preserve">the HEA and </w:t>
      </w:r>
      <w:r>
        <w:t xml:space="preserve">an </w:t>
      </w:r>
      <w:r w:rsidR="00896614">
        <w:t>expert</w:t>
      </w:r>
      <w:r>
        <w:t xml:space="preserve"> panel. </w:t>
      </w:r>
      <w:r w:rsidR="00896614">
        <w:t xml:space="preserve">Panels </w:t>
      </w:r>
      <w:r w:rsidR="006D15F0">
        <w:t xml:space="preserve">may </w:t>
      </w:r>
      <w:r w:rsidR="00896614">
        <w:t xml:space="preserve">be comprised of representatives from professional and/or regulatory bodies, international experts, and representatives from the HEA, DFHERIS, </w:t>
      </w:r>
      <w:r w:rsidR="00EB23EF">
        <w:t>Department of Health</w:t>
      </w:r>
      <w:r w:rsidR="00240DD9">
        <w:t>,</w:t>
      </w:r>
      <w:r w:rsidR="00EB23EF">
        <w:t xml:space="preserve"> and Department of Agriculture</w:t>
      </w:r>
      <w:r w:rsidR="00896614">
        <w:t xml:space="preserve">, as appropriate. </w:t>
      </w:r>
      <w:r w:rsidR="00C93A9F">
        <w:t xml:space="preserve">Applications will be due </w:t>
      </w:r>
      <w:r w:rsidR="00C93A9F" w:rsidRPr="007625D7">
        <w:t>by</w:t>
      </w:r>
      <w:r w:rsidR="00423546">
        <w:t xml:space="preserve"> </w:t>
      </w:r>
      <w:r w:rsidR="00423546" w:rsidRPr="008E408D">
        <w:t>Monday</w:t>
      </w:r>
      <w:r w:rsidR="008471EA">
        <w:t>,</w:t>
      </w:r>
      <w:r w:rsidR="00C93A9F" w:rsidRPr="008E408D">
        <w:t xml:space="preserve"> 16</w:t>
      </w:r>
      <w:r w:rsidR="008471EA" w:rsidRPr="008471EA">
        <w:rPr>
          <w:vertAlign w:val="superscript"/>
        </w:rPr>
        <w:t>th</w:t>
      </w:r>
      <w:r w:rsidR="008471EA">
        <w:t xml:space="preserve"> </w:t>
      </w:r>
      <w:r w:rsidR="00C93A9F" w:rsidRPr="008E408D">
        <w:t>January 202</w:t>
      </w:r>
      <w:r w:rsidR="00730441" w:rsidRPr="008E408D">
        <w:t>3</w:t>
      </w:r>
      <w:r w:rsidR="00C93A9F" w:rsidRPr="008E408D">
        <w:t xml:space="preserve">. </w:t>
      </w:r>
    </w:p>
    <w:p w14:paraId="05A1BF45" w14:textId="3E80FBD3" w:rsidR="00896614" w:rsidRDefault="00896614" w:rsidP="00781D0D">
      <w:r>
        <w:t xml:space="preserve">Institutions may submit more than one EOI but a separate EOI template should be used for each discipline. </w:t>
      </w:r>
      <w:r w:rsidR="00C15E75">
        <w:t>Institutions submitting more than one EOI will be expected to comment on thei</w:t>
      </w:r>
      <w:r w:rsidR="004A68EF">
        <w:t xml:space="preserve">r ability to manage </w:t>
      </w:r>
      <w:r w:rsidR="005A1451">
        <w:t xml:space="preserve">multiple </w:t>
      </w:r>
      <w:r w:rsidR="004A68EF">
        <w:t xml:space="preserve">capacity building activities concurrently. </w:t>
      </w:r>
      <w:r w:rsidR="00A066AE">
        <w:t>EOIs</w:t>
      </w:r>
      <w:r>
        <w:t xml:space="preserve"> that demonstrate inter-institutional co-operation are welcome. </w:t>
      </w:r>
    </w:p>
    <w:p w14:paraId="7C7ABA90" w14:textId="6054040E" w:rsidR="00807B24" w:rsidRDefault="00807B24" w:rsidP="00781D0D">
      <w:r>
        <w:t>Que</w:t>
      </w:r>
      <w:r w:rsidR="00527C6F">
        <w:t xml:space="preserve">ries regarding this process may be submitted to </w:t>
      </w:r>
      <w:hyperlink r:id="rId8" w:history="1">
        <w:r w:rsidR="00527C6F" w:rsidRPr="00BF1A70">
          <w:rPr>
            <w:rStyle w:val="Hyperlink"/>
          </w:rPr>
          <w:t>systemperformance@hea.ie</w:t>
        </w:r>
      </w:hyperlink>
      <w:r w:rsidR="00527C6F">
        <w:t xml:space="preserve">. </w:t>
      </w:r>
    </w:p>
    <w:p w14:paraId="48BB34DE" w14:textId="50E7FD18" w:rsidR="00527C6F" w:rsidRDefault="00527C6F" w:rsidP="00781D0D"/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030A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180"/>
        <w:gridCol w:w="10"/>
      </w:tblGrid>
      <w:tr w:rsidR="00890752" w:rsidRPr="00C159CA" w14:paraId="7CF97B9A" w14:textId="77777777" w:rsidTr="00F044AA">
        <w:trPr>
          <w:trHeight w:val="37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center"/>
            <w:hideMark/>
          </w:tcPr>
          <w:p w14:paraId="13C4B8FD" w14:textId="188DCC98" w:rsidR="00890752" w:rsidRPr="00C159CA" w:rsidRDefault="00890752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bookmarkStart w:id="0" w:name="_Hlk117181195"/>
            <w:r w:rsidRPr="00C159CA">
              <w:rPr>
                <w:rFonts w:eastAsia="Times New Roman" w:cstheme="minorHAnsi"/>
                <w:b/>
                <w:bCs/>
                <w:color w:val="FFFFFF"/>
                <w:lang w:eastAsia="en-IE"/>
              </w:rPr>
              <w:t xml:space="preserve">EOI </w:t>
            </w:r>
            <w:r w:rsidR="0029353F" w:rsidRPr="00C159CA">
              <w:rPr>
                <w:rFonts w:eastAsia="Times New Roman" w:cstheme="minorHAnsi"/>
                <w:b/>
                <w:bCs/>
                <w:color w:val="FFFFFF"/>
                <w:lang w:eastAsia="en-IE"/>
              </w:rPr>
              <w:t xml:space="preserve">Summary </w:t>
            </w:r>
          </w:p>
        </w:tc>
      </w:tr>
      <w:tr w:rsidR="002C1153" w:rsidRPr="00C159CA" w14:paraId="343502C1" w14:textId="77777777" w:rsidTr="00A81776">
        <w:tblPrEx>
          <w:shd w:val="clear" w:color="auto" w:fill="auto"/>
        </w:tblPrEx>
        <w:trPr>
          <w:gridAfter w:val="1"/>
          <w:wAfter w:w="10" w:type="dxa"/>
          <w:trHeight w:val="52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256317C" w14:textId="76743594" w:rsidR="002C1153" w:rsidRPr="00C159CA" w:rsidRDefault="002C1153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>Name of institution/</w:t>
            </w:r>
            <w:r w:rsidR="00044938" w:rsidRPr="00C159CA">
              <w:rPr>
                <w:rFonts w:eastAsia="Times New Roman" w:cstheme="minorHAnsi"/>
                <w:b/>
                <w:bCs/>
                <w:lang w:eastAsia="en-IE"/>
              </w:rPr>
              <w:t>s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>:</w:t>
            </w:r>
            <w:r w:rsidRPr="00C159CA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52ABB" w14:textId="77777777" w:rsidR="002C1153" w:rsidRPr="00C159CA" w:rsidRDefault="002C1153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2C1153" w:rsidRPr="00C159CA" w14:paraId="2661E099" w14:textId="77777777" w:rsidTr="00A81776">
        <w:tblPrEx>
          <w:shd w:val="clear" w:color="auto" w:fill="auto"/>
        </w:tblPrEx>
        <w:trPr>
          <w:gridAfter w:val="1"/>
          <w:wAfter w:w="10" w:type="dxa"/>
          <w:trHeight w:val="4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0B77024" w14:textId="03C32A1B" w:rsidR="002C1153" w:rsidRPr="00C159CA" w:rsidRDefault="00924D51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>D</w:t>
            </w:r>
            <w:r w:rsidR="00044938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isciplinary </w:t>
            </w:r>
            <w:r w:rsidR="002C1153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area: 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6009A" w14:textId="1D3CDFF6" w:rsidR="002C1153" w:rsidRPr="00C159CA" w:rsidRDefault="002C1153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lang w:eastAsia="en-IE"/>
              </w:rPr>
              <w:t> </w:t>
            </w:r>
            <w:sdt>
              <w:sdtPr>
                <w:rPr>
                  <w:rFonts w:eastAsia="Times New Roman" w:cstheme="minorHAnsi"/>
                  <w:lang w:eastAsia="en-IE"/>
                </w:rPr>
                <w:alias w:val="Disciplinary area"/>
                <w:tag w:val="Disciplinary area"/>
                <w:id w:val="1553664688"/>
                <w:placeholder>
                  <w:docPart w:val="DefaultPlaceholder_-1854013438"/>
                </w:placeholder>
                <w:showingPlcHdr/>
                <w:dropDownList>
                  <w:listItem w:displayText="Dentistry " w:value="Dentistry "/>
                  <w:listItem w:displayText="Nursing " w:value="Nursing "/>
                  <w:listItem w:displayText="Medicine " w:value="Medicine "/>
                  <w:listItem w:displayText="Pharmacy " w:value="Pharmacy "/>
                  <w:listItem w:displayText="Veterinary " w:value="Veterinary "/>
                </w:dropDownList>
              </w:sdtPr>
              <w:sdtEndPr/>
              <w:sdtContent>
                <w:r w:rsidR="00B41636" w:rsidRPr="00C159C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90752" w:rsidRPr="00C159CA" w14:paraId="409BAF0D" w14:textId="77777777" w:rsidTr="00A81776">
        <w:trPr>
          <w:trHeight w:val="484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B405719" w14:textId="4D00A94B" w:rsidR="00890752" w:rsidRPr="00C159CA" w:rsidRDefault="00672297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Form of capacity building: 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A131A" w14:textId="6D70C501" w:rsidR="00890752" w:rsidRPr="00C159CA" w:rsidRDefault="00890752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lang w:eastAsia="en-IE"/>
              </w:rPr>
              <w:t> </w:t>
            </w:r>
            <w:sdt>
              <w:sdtPr>
                <w:rPr>
                  <w:rFonts w:eastAsia="Times New Roman" w:cstheme="minorHAnsi"/>
                  <w:lang w:eastAsia="en-IE"/>
                </w:rPr>
                <w:alias w:val="Form of capacity building "/>
                <w:tag w:val="Form of capacity building "/>
                <w:id w:val="1037695986"/>
                <w:placeholder>
                  <w:docPart w:val="DefaultPlaceholder_-1854013438"/>
                </w:placeholder>
                <w:showingPlcHdr/>
                <w:dropDownList>
                  <w:listItem w:displayText="New course " w:value="New course "/>
                  <w:listItem w:displayText="Expansion of existing course" w:value="Expansion of existing course"/>
                </w:dropDownList>
              </w:sdtPr>
              <w:sdtEndPr/>
              <w:sdtContent>
                <w:r w:rsidR="00672297" w:rsidRPr="00C159C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90752" w:rsidRPr="00C159CA" w14:paraId="2F2C2AC0" w14:textId="77777777" w:rsidTr="00A81776">
        <w:trPr>
          <w:trHeight w:val="40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F976110" w14:textId="33D421C1" w:rsidR="00890752" w:rsidRPr="00C159CA" w:rsidRDefault="00672297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>T</w:t>
            </w:r>
            <w:r w:rsidR="00643205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imeframe for </w:t>
            </w:r>
            <w:r w:rsidR="00D2104E" w:rsidRPr="00C159CA">
              <w:rPr>
                <w:rFonts w:eastAsia="Times New Roman" w:cstheme="minorHAnsi"/>
                <w:b/>
                <w:bCs/>
                <w:lang w:eastAsia="en-IE"/>
              </w:rPr>
              <w:t>initiation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: 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36665" w14:textId="1A9890A8" w:rsidR="00890752" w:rsidRPr="00C159CA" w:rsidRDefault="00890752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lang w:eastAsia="en-IE"/>
              </w:rPr>
              <w:t> </w:t>
            </w:r>
            <w:sdt>
              <w:sdtPr>
                <w:rPr>
                  <w:rFonts w:eastAsia="Times New Roman" w:cstheme="minorHAnsi"/>
                  <w:lang w:eastAsia="en-IE"/>
                </w:rPr>
                <w:alias w:val="Timeframe for delivery "/>
                <w:tag w:val="Timeframe for delivery "/>
                <w:id w:val="1224874846"/>
                <w:placeholder>
                  <w:docPart w:val="DefaultPlaceholder_-1854013438"/>
                </w:placeholder>
                <w:showingPlcHdr/>
                <w:dropDownList>
                  <w:listItem w:displayText="2024-2025 " w:value="2024-2025 "/>
                  <w:listItem w:displayText="2025-2026" w:value="2025-2026"/>
                </w:dropDownList>
              </w:sdtPr>
              <w:sdtEndPr/>
              <w:sdtContent>
                <w:r w:rsidR="00672297" w:rsidRPr="00C159C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bookmarkEnd w:id="0"/>
    </w:tbl>
    <w:p w14:paraId="6EE55064" w14:textId="361082DA" w:rsidR="00527C6F" w:rsidRDefault="00527C6F" w:rsidP="00781D0D">
      <w:pPr>
        <w:rPr>
          <w:rFonts w:cstheme="minorHAnsi"/>
        </w:rPr>
      </w:pPr>
    </w:p>
    <w:p w14:paraId="3278C8B4" w14:textId="77777777" w:rsidR="00EE3908" w:rsidRPr="00C159CA" w:rsidRDefault="00EE3908" w:rsidP="00781D0D">
      <w:pPr>
        <w:rPr>
          <w:rFonts w:cstheme="minorHAnsi"/>
        </w:rPr>
      </w:pPr>
    </w:p>
    <w:tbl>
      <w:tblPr>
        <w:tblpPr w:leftFromText="180" w:rightFromText="180" w:vertAnchor="text" w:horzAnchor="margin" w:tblpY="246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030A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29353F" w:rsidRPr="00C159CA" w14:paraId="25F0B291" w14:textId="77777777" w:rsidTr="00F044AA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center"/>
            <w:hideMark/>
          </w:tcPr>
          <w:p w14:paraId="6C557830" w14:textId="56B52352" w:rsidR="0029353F" w:rsidRPr="00C159CA" w:rsidRDefault="00520032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color w:val="FFFFFF"/>
                <w:lang w:eastAsia="en-IE"/>
              </w:rPr>
              <w:lastRenderedPageBreak/>
              <w:t xml:space="preserve">EOI </w:t>
            </w:r>
            <w:r w:rsidR="0029353F" w:rsidRPr="00C159CA">
              <w:rPr>
                <w:rFonts w:eastAsia="Times New Roman" w:cstheme="minorHAnsi"/>
                <w:b/>
                <w:bCs/>
                <w:color w:val="FFFFFF"/>
                <w:lang w:eastAsia="en-IE"/>
              </w:rPr>
              <w:t xml:space="preserve">Proposal  </w:t>
            </w:r>
          </w:p>
        </w:tc>
      </w:tr>
      <w:tr w:rsidR="0029353F" w:rsidRPr="00C159CA" w14:paraId="5F231845" w14:textId="77777777" w:rsidTr="0029353F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C69A4BF" w14:textId="6E5B2AC3" w:rsidR="00B27158" w:rsidRPr="00C159CA" w:rsidRDefault="009D2674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>Outline the</w:t>
            </w:r>
            <w:r w:rsidR="000060CE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 rationale for </w:t>
            </w:r>
            <w:r w:rsidR="00BC67C5" w:rsidRPr="00C159CA">
              <w:rPr>
                <w:rFonts w:eastAsia="Times New Roman" w:cstheme="minorHAnsi"/>
                <w:b/>
                <w:bCs/>
                <w:lang w:eastAsia="en-IE"/>
              </w:rPr>
              <w:t>submitting an EOI in this disciplinary area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>. This should include comment on</w:t>
            </w:r>
            <w:r w:rsidR="00ED2223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: </w:t>
            </w:r>
          </w:p>
          <w:p w14:paraId="7203E013" w14:textId="77777777" w:rsidR="00060565" w:rsidRPr="001425F6" w:rsidRDefault="00E6268F" w:rsidP="001425F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alignment or </w:t>
            </w:r>
            <w:r w:rsidR="00ED2223"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complementarity with current </w:t>
            </w:r>
            <w:r w:rsidR="00FD1A89"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institutional </w:t>
            </w:r>
            <w:proofErr w:type="gramStart"/>
            <w:r w:rsidR="00FD1A89" w:rsidRPr="001425F6">
              <w:rPr>
                <w:rFonts w:eastAsia="Times New Roman" w:cstheme="minorHAnsi"/>
                <w:b/>
                <w:bCs/>
                <w:lang w:eastAsia="en-IE"/>
              </w:rPr>
              <w:t>capacity</w:t>
            </w:r>
            <w:r w:rsidR="00060565" w:rsidRPr="001425F6">
              <w:rPr>
                <w:rFonts w:eastAsia="Times New Roman" w:cstheme="minorHAnsi"/>
                <w:b/>
                <w:bCs/>
                <w:lang w:eastAsia="en-IE"/>
              </w:rPr>
              <w:t>;</w:t>
            </w:r>
            <w:proofErr w:type="gramEnd"/>
          </w:p>
          <w:p w14:paraId="3BA9CE65" w14:textId="476BA0E9" w:rsidR="00ED2223" w:rsidRPr="001425F6" w:rsidRDefault="00060565" w:rsidP="001425F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alignment or complementarity with current </w:t>
            </w:r>
            <w:r w:rsidR="00ED2223"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discipline/courses </w:t>
            </w:r>
            <w:proofErr w:type="gramStart"/>
            <w:r w:rsidR="00ED2223" w:rsidRPr="001425F6">
              <w:rPr>
                <w:rFonts w:eastAsia="Times New Roman" w:cstheme="minorHAnsi"/>
                <w:b/>
                <w:bCs/>
                <w:lang w:eastAsia="en-IE"/>
              </w:rPr>
              <w:t>offered;</w:t>
            </w:r>
            <w:proofErr w:type="gramEnd"/>
          </w:p>
          <w:p w14:paraId="7C5FC2F1" w14:textId="77777777" w:rsidR="00ED2223" w:rsidRPr="001425F6" w:rsidRDefault="00ED2223" w:rsidP="001425F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supporting </w:t>
            </w:r>
            <w:proofErr w:type="gramStart"/>
            <w:r w:rsidRPr="001425F6">
              <w:rPr>
                <w:rFonts w:eastAsia="Times New Roman" w:cstheme="minorHAnsi"/>
                <w:b/>
                <w:bCs/>
                <w:lang w:eastAsia="en-IE"/>
              </w:rPr>
              <w:t>infrastructure;</w:t>
            </w:r>
            <w:proofErr w:type="gramEnd"/>
          </w:p>
          <w:p w14:paraId="2641A41E" w14:textId="77777777" w:rsidR="00C426FE" w:rsidRPr="001425F6" w:rsidRDefault="00C426FE" w:rsidP="001425F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location and regional </w:t>
            </w:r>
            <w:proofErr w:type="gramStart"/>
            <w:r w:rsidRPr="001425F6">
              <w:rPr>
                <w:rFonts w:eastAsia="Times New Roman" w:cstheme="minorHAnsi"/>
                <w:b/>
                <w:bCs/>
                <w:lang w:eastAsia="en-IE"/>
              </w:rPr>
              <w:t>relevance;</w:t>
            </w:r>
            <w:proofErr w:type="gramEnd"/>
          </w:p>
          <w:p w14:paraId="15514396" w14:textId="4FD863B0" w:rsidR="00E6268F" w:rsidRPr="001425F6" w:rsidRDefault="00ED2223" w:rsidP="001425F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any prior planning or work undertaken to support capacity building in this disciplinary </w:t>
            </w:r>
            <w:proofErr w:type="gramStart"/>
            <w:r w:rsidRPr="001425F6">
              <w:rPr>
                <w:rFonts w:eastAsia="Times New Roman" w:cstheme="minorHAnsi"/>
                <w:b/>
                <w:bCs/>
                <w:lang w:eastAsia="en-IE"/>
              </w:rPr>
              <w:t>area</w:t>
            </w:r>
            <w:r w:rsidR="00E6268F" w:rsidRPr="001425F6">
              <w:rPr>
                <w:rFonts w:eastAsia="Times New Roman" w:cstheme="minorHAnsi"/>
                <w:b/>
                <w:bCs/>
                <w:lang w:eastAsia="en-IE"/>
              </w:rPr>
              <w:t>;</w:t>
            </w:r>
            <w:proofErr w:type="gramEnd"/>
          </w:p>
          <w:p w14:paraId="00C697FB" w14:textId="5C62CD7C" w:rsidR="00ED2223" w:rsidRPr="001425F6" w:rsidRDefault="00E6268F" w:rsidP="001425F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1425F6">
              <w:rPr>
                <w:rFonts w:eastAsia="Times New Roman" w:cstheme="minorHAnsi"/>
                <w:b/>
                <w:bCs/>
                <w:lang w:eastAsia="en-IE"/>
              </w:rPr>
              <w:t>relevance to institutional</w:t>
            </w:r>
            <w:r w:rsidR="00237B76"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, regional </w:t>
            </w:r>
            <w:r w:rsidR="00696406" w:rsidRPr="001425F6">
              <w:rPr>
                <w:rFonts w:eastAsia="Times New Roman" w:cstheme="minorHAnsi"/>
                <w:b/>
                <w:bCs/>
                <w:lang w:eastAsia="en-IE"/>
              </w:rPr>
              <w:t>and/or national</w:t>
            </w:r>
            <w:r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 strategy. </w:t>
            </w:r>
            <w:r w:rsidR="00ED2223" w:rsidRPr="001425F6">
              <w:rPr>
                <w:rFonts w:eastAsia="Times New Roman" w:cstheme="minorHAnsi"/>
                <w:b/>
                <w:bCs/>
                <w:lang w:eastAsia="en-IE"/>
              </w:rPr>
              <w:t xml:space="preserve"> </w:t>
            </w:r>
          </w:p>
          <w:p w14:paraId="558A90A3" w14:textId="77777777" w:rsidR="00B27158" w:rsidRPr="00C159CA" w:rsidRDefault="00B27158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color w:val="1F3864" w:themeColor="accent1" w:themeShade="80"/>
                <w:lang w:eastAsia="en-IE"/>
              </w:rPr>
            </w:pPr>
          </w:p>
          <w:p w14:paraId="1DFF1DB3" w14:textId="5895C175" w:rsidR="00F0305A" w:rsidRPr="00C159CA" w:rsidRDefault="00F0305A" w:rsidP="00342472">
            <w:pPr>
              <w:spacing w:before="120" w:after="120" w:line="240" w:lineRule="auto"/>
              <w:ind w:left="113" w:right="113"/>
              <w:jc w:val="right"/>
              <w:textAlignment w:val="baseline"/>
              <w:rPr>
                <w:rFonts w:eastAsia="Times New Roman" w:cstheme="minorHAnsi"/>
                <w:b/>
                <w:bCs/>
                <w:color w:val="1F3864" w:themeColor="accent1" w:themeShade="80"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Word count: </w:t>
            </w:r>
            <w:r w:rsidR="0093676C" w:rsidRPr="00C159CA">
              <w:rPr>
                <w:rFonts w:eastAsia="Times New Roman" w:cstheme="minorHAnsi"/>
                <w:b/>
                <w:bCs/>
                <w:lang w:eastAsia="en-IE"/>
              </w:rPr>
              <w:t>100</w:t>
            </w:r>
            <w:r w:rsidR="00BE6C78" w:rsidRPr="00C159CA">
              <w:rPr>
                <w:rFonts w:eastAsia="Times New Roman" w:cstheme="minorHAnsi"/>
                <w:b/>
                <w:bCs/>
                <w:lang w:eastAsia="en-IE"/>
              </w:rPr>
              <w:t>0</w:t>
            </w:r>
          </w:p>
        </w:tc>
      </w:tr>
      <w:tr w:rsidR="00B278C8" w:rsidRPr="00C159CA" w14:paraId="0844E833" w14:textId="77777777" w:rsidTr="00B278C8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286A9" w14:textId="5E8F4CF5" w:rsidR="007625D7" w:rsidRPr="00C159CA" w:rsidRDefault="007625D7" w:rsidP="0032562A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</w:p>
        </w:tc>
      </w:tr>
      <w:tr w:rsidR="00B278C8" w:rsidRPr="00C159CA" w14:paraId="648317D5" w14:textId="77777777" w:rsidTr="00AB658C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102D000" w14:textId="7FDEC5BE" w:rsidR="00B278C8" w:rsidRPr="00C159CA" w:rsidRDefault="00890F87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Comment on </w:t>
            </w:r>
            <w:r w:rsidR="00BE6C78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the institution’s capability to deliver </w:t>
            </w:r>
            <w:r w:rsidR="00C13E18" w:rsidRPr="00C159CA">
              <w:rPr>
                <w:rFonts w:eastAsia="Times New Roman" w:cstheme="minorHAnsi"/>
                <w:b/>
                <w:bCs/>
                <w:lang w:eastAsia="en-IE"/>
              </w:rPr>
              <w:t>the</w:t>
            </w:r>
            <w:r w:rsidR="00BE6C78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 new/expanded course</w:t>
            </w:r>
            <w:r w:rsidR="00C13E18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 in academic year 2024-25/2025-26. </w:t>
            </w:r>
            <w:r w:rsidR="00BE6C78" w:rsidRPr="00C159CA">
              <w:rPr>
                <w:rFonts w:eastAsia="Times New Roman" w:cstheme="minorHAnsi"/>
                <w:b/>
                <w:bCs/>
                <w:lang w:eastAsia="en-IE"/>
              </w:rPr>
              <w:t>This should outline</w:t>
            </w:r>
            <w:r w:rsidR="00E6268F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, at a high level, </w:t>
            </w:r>
            <w:r w:rsidR="00BE6C78" w:rsidRPr="00C159CA">
              <w:rPr>
                <w:rFonts w:eastAsia="Times New Roman" w:cstheme="minorHAnsi"/>
                <w:b/>
                <w:bCs/>
                <w:lang w:eastAsia="en-IE"/>
              </w:rPr>
              <w:t>institutional readiness</w:t>
            </w:r>
            <w:r w:rsidR="00C13E18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 </w:t>
            </w:r>
            <w:r w:rsidR="00E6268F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with reference to </w:t>
            </w:r>
            <w:r w:rsidR="00C13E18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supporting evidence. </w:t>
            </w:r>
          </w:p>
          <w:p w14:paraId="61750116" w14:textId="77777777" w:rsidR="00C13E18" w:rsidRPr="00C159CA" w:rsidRDefault="00C13E18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</w:p>
          <w:p w14:paraId="256310AA" w14:textId="65E03EF5" w:rsidR="00C13E18" w:rsidRPr="00C159CA" w:rsidRDefault="00C13E18" w:rsidP="00342472">
            <w:pPr>
              <w:spacing w:before="120" w:after="120" w:line="240" w:lineRule="auto"/>
              <w:ind w:left="113" w:right="113"/>
              <w:jc w:val="right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>Word count: 500</w:t>
            </w:r>
          </w:p>
        </w:tc>
      </w:tr>
      <w:tr w:rsidR="005B32AC" w:rsidRPr="00C159CA" w14:paraId="14A5212C" w14:textId="77777777" w:rsidTr="00B278C8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C6A42" w14:textId="54A98886" w:rsidR="007625D7" w:rsidRPr="00C159CA" w:rsidRDefault="007625D7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</w:p>
        </w:tc>
      </w:tr>
      <w:tr w:rsidR="00351FCA" w:rsidRPr="00C159CA" w14:paraId="236A236C" w14:textId="77777777" w:rsidTr="00EA58C0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9492580" w14:textId="552BA20E" w:rsidR="00351FCA" w:rsidRPr="00C159CA" w:rsidRDefault="00C90026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Provide comment on any potential barriers </w:t>
            </w:r>
            <w:r w:rsidR="00B76CF9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or risks 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to the </w:t>
            </w:r>
            <w:r w:rsidR="00116B84" w:rsidRPr="00C159CA">
              <w:rPr>
                <w:rFonts w:eastAsia="Times New Roman" w:cstheme="minorHAnsi"/>
                <w:b/>
                <w:bCs/>
                <w:lang w:eastAsia="en-IE"/>
              </w:rPr>
              <w:t>institution’s</w:t>
            </w:r>
            <w:r w:rsidR="007C7B5A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 initiation of the new/expanded course within the specified timeframe. </w:t>
            </w:r>
          </w:p>
          <w:p w14:paraId="18D44BBC" w14:textId="117F6947" w:rsidR="007C7B5A" w:rsidRPr="00C159CA" w:rsidRDefault="00116B84" w:rsidP="00342472">
            <w:pPr>
              <w:spacing w:before="120" w:after="120" w:line="240" w:lineRule="auto"/>
              <w:ind w:left="113" w:right="113"/>
              <w:jc w:val="right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>Word count: 30</w:t>
            </w:r>
            <w:r w:rsidR="0081413A" w:rsidRPr="00C159CA">
              <w:rPr>
                <w:rFonts w:eastAsia="Times New Roman" w:cstheme="minorHAnsi"/>
                <w:b/>
                <w:bCs/>
                <w:lang w:eastAsia="en-IE"/>
              </w:rPr>
              <w:t>0</w:t>
            </w:r>
          </w:p>
        </w:tc>
      </w:tr>
      <w:tr w:rsidR="00351FCA" w:rsidRPr="00C159CA" w14:paraId="3C168A4A" w14:textId="77777777" w:rsidTr="00B278C8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3CB2E" w14:textId="3EE235DC" w:rsidR="00B76CF9" w:rsidRPr="00C159CA" w:rsidRDefault="00B76CF9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</w:p>
        </w:tc>
      </w:tr>
      <w:tr w:rsidR="005B32AC" w:rsidRPr="00C159CA" w14:paraId="77999FBF" w14:textId="77777777" w:rsidTr="00AB658C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5167659" w14:textId="77777777" w:rsidR="005B32AC" w:rsidRPr="00C159CA" w:rsidRDefault="00A54785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Provide an initial cost assessment </w:t>
            </w:r>
            <w:r w:rsidR="00F93435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for 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delivering </w:t>
            </w:r>
            <w:r w:rsidR="00925055" w:rsidRPr="00C159CA">
              <w:rPr>
                <w:rFonts w:eastAsia="Times New Roman" w:cstheme="minorHAnsi"/>
                <w:b/>
                <w:bCs/>
                <w:lang w:eastAsia="en-IE"/>
              </w:rPr>
              <w:t>the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 new/expanded course</w:t>
            </w:r>
            <w:r w:rsidR="00925055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. This should </w:t>
            </w:r>
            <w:r w:rsidR="0020264C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include </w:t>
            </w:r>
            <w:r w:rsidR="00550B54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a breakdown of indicative costs, including, but not limited to, </w:t>
            </w:r>
            <w:r w:rsidR="006A412D" w:rsidRPr="00C159CA">
              <w:rPr>
                <w:rFonts w:eastAsia="Times New Roman" w:cstheme="minorHAnsi"/>
                <w:b/>
                <w:bCs/>
                <w:lang w:eastAsia="en-IE"/>
              </w:rPr>
              <w:t>curriculum development, staffing</w:t>
            </w:r>
            <w:r w:rsidR="00550B54" w:rsidRPr="00C159CA">
              <w:rPr>
                <w:rFonts w:eastAsia="Times New Roman" w:cstheme="minorHAnsi"/>
                <w:b/>
                <w:bCs/>
                <w:lang w:eastAsia="en-IE"/>
              </w:rPr>
              <w:t>, infrastructure</w:t>
            </w:r>
            <w:r w:rsidR="003A2349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, </w:t>
            </w:r>
            <w:r w:rsidR="00AE1DEE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estimated </w:t>
            </w:r>
            <w:r w:rsidR="003A2349" w:rsidRPr="00C159CA">
              <w:rPr>
                <w:rFonts w:eastAsia="Times New Roman" w:cstheme="minorHAnsi"/>
                <w:b/>
                <w:bCs/>
                <w:lang w:eastAsia="en-IE"/>
              </w:rPr>
              <w:t>cost per place</w:t>
            </w:r>
            <w:r w:rsidR="00550B54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. </w:t>
            </w:r>
          </w:p>
          <w:p w14:paraId="0F20C7B2" w14:textId="09C6FEAA" w:rsidR="003F66C4" w:rsidRPr="00C159CA" w:rsidRDefault="003F66C4" w:rsidP="00342472">
            <w:pPr>
              <w:spacing w:before="120" w:after="120" w:line="240" w:lineRule="auto"/>
              <w:ind w:left="113" w:right="113"/>
              <w:jc w:val="right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>Word count: 300</w:t>
            </w:r>
          </w:p>
        </w:tc>
      </w:tr>
      <w:tr w:rsidR="00A54785" w:rsidRPr="00C159CA" w14:paraId="7E955954" w14:textId="77777777" w:rsidTr="00B278C8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7347C" w14:textId="0E289330" w:rsidR="007625D7" w:rsidRPr="00C159CA" w:rsidRDefault="007625D7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</w:p>
        </w:tc>
      </w:tr>
      <w:tr w:rsidR="00A54785" w:rsidRPr="00C159CA" w14:paraId="0895237A" w14:textId="77777777" w:rsidTr="00AB658C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F810278" w14:textId="059D5E35" w:rsidR="00226A8D" w:rsidRPr="00C159CA" w:rsidRDefault="00B97D98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>A</w:t>
            </w:r>
            <w:r w:rsidR="00AB658C" w:rsidRPr="00C159CA">
              <w:rPr>
                <w:rFonts w:eastAsia="Times New Roman" w:cstheme="minorHAnsi"/>
                <w:b/>
                <w:bCs/>
                <w:lang w:eastAsia="en-IE"/>
              </w:rPr>
              <w:t>ny further information relevant to the EOI</w:t>
            </w:r>
            <w:r w:rsidR="00503B06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. </w:t>
            </w:r>
            <w:r w:rsidR="00AB64D4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Institutions submitting more than one EOI should </w:t>
            </w:r>
            <w:r w:rsidR="009747FD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comment on their ability to manage multiple capacity building initiatives here. </w:t>
            </w:r>
          </w:p>
          <w:p w14:paraId="0133DA3E" w14:textId="77777777" w:rsidR="00DD2315" w:rsidRPr="00C159CA" w:rsidRDefault="00DD2315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</w:p>
          <w:p w14:paraId="4948CAB3" w14:textId="306A9EDD" w:rsidR="00A54785" w:rsidRPr="00C159CA" w:rsidRDefault="00037A87" w:rsidP="00342472">
            <w:pPr>
              <w:spacing w:before="120" w:after="120" w:line="240" w:lineRule="auto"/>
              <w:ind w:left="113" w:right="113"/>
              <w:jc w:val="right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 </w:t>
            </w:r>
            <w:r w:rsidR="00AB658C"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 Word count: </w:t>
            </w:r>
            <w:r w:rsidR="00216F7D" w:rsidRPr="00C159CA">
              <w:rPr>
                <w:rFonts w:eastAsia="Times New Roman" w:cstheme="minorHAnsi"/>
                <w:b/>
                <w:bCs/>
                <w:lang w:eastAsia="en-IE"/>
              </w:rPr>
              <w:t>3</w:t>
            </w:r>
            <w:r w:rsidR="00AB658C" w:rsidRPr="00C159CA">
              <w:rPr>
                <w:rFonts w:eastAsia="Times New Roman" w:cstheme="minorHAnsi"/>
                <w:b/>
                <w:bCs/>
                <w:lang w:eastAsia="en-IE"/>
              </w:rPr>
              <w:t>00</w:t>
            </w:r>
          </w:p>
        </w:tc>
      </w:tr>
      <w:tr w:rsidR="00150508" w:rsidRPr="00C159CA" w14:paraId="1C2EFCB7" w14:textId="77777777" w:rsidTr="00150508">
        <w:trPr>
          <w:trHeight w:val="37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36D24F" w14:textId="56DA7A32" w:rsidR="007625D7" w:rsidRPr="00C159CA" w:rsidRDefault="007625D7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</w:p>
        </w:tc>
      </w:tr>
    </w:tbl>
    <w:p w14:paraId="7533F079" w14:textId="4ADB948B" w:rsidR="00C93A9F" w:rsidRDefault="00C93A9F" w:rsidP="00781D0D">
      <w:pPr>
        <w:rPr>
          <w:rFonts w:cstheme="minorHAnsi"/>
        </w:rPr>
      </w:pPr>
    </w:p>
    <w:p w14:paraId="64DE7D59" w14:textId="467BABE7" w:rsidR="0032562A" w:rsidRDefault="0032562A" w:rsidP="00781D0D">
      <w:pPr>
        <w:rPr>
          <w:rFonts w:cstheme="minorHAnsi"/>
        </w:rPr>
      </w:pPr>
    </w:p>
    <w:p w14:paraId="117E9E54" w14:textId="77777777" w:rsidR="0032562A" w:rsidRDefault="0032562A" w:rsidP="00781D0D">
      <w:pPr>
        <w:rPr>
          <w:rFonts w:cstheme="minorHAnsi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030A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180"/>
        <w:gridCol w:w="10"/>
      </w:tblGrid>
      <w:tr w:rsidR="00C159CA" w:rsidRPr="00C159CA" w14:paraId="52F922BF" w14:textId="77777777" w:rsidTr="00F044AA">
        <w:trPr>
          <w:trHeight w:val="37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vAlign w:val="center"/>
            <w:hideMark/>
          </w:tcPr>
          <w:p w14:paraId="37FF29F3" w14:textId="054F849D" w:rsidR="00C159CA" w:rsidRPr="00C159CA" w:rsidRDefault="00C159CA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color w:val="FFFFFF"/>
                <w:lang w:eastAsia="en-IE"/>
              </w:rPr>
              <w:t xml:space="preserve">President approval  </w:t>
            </w:r>
            <w:r w:rsidRPr="00C159CA">
              <w:rPr>
                <w:rFonts w:eastAsia="Times New Roman" w:cstheme="minorHAnsi"/>
                <w:color w:val="FFFFFF"/>
                <w:lang w:eastAsia="en-IE"/>
              </w:rPr>
              <w:t> </w:t>
            </w:r>
          </w:p>
        </w:tc>
      </w:tr>
      <w:tr w:rsidR="00C159CA" w:rsidRPr="00C159CA" w14:paraId="1E429F20" w14:textId="77777777" w:rsidTr="00534776">
        <w:tblPrEx>
          <w:shd w:val="clear" w:color="auto" w:fill="auto"/>
        </w:tblPrEx>
        <w:trPr>
          <w:gridAfter w:val="1"/>
          <w:wAfter w:w="10" w:type="dxa"/>
          <w:trHeight w:val="4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CA26FD3" w14:textId="11BE1136" w:rsidR="00C159CA" w:rsidRPr="00C159CA" w:rsidRDefault="00C159CA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Name (including title): 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> 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> 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> 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> 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> </w:t>
            </w:r>
            <w:r w:rsidRPr="00C159CA">
              <w:rPr>
                <w:rFonts w:eastAsia="Times New Roman" w:cstheme="minorHAnsi"/>
                <w:b/>
                <w:bCs/>
                <w:lang w:eastAsia="en-IE"/>
              </w:rPr>
              <w:t> 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8D6BB" w14:textId="1367D75F" w:rsidR="00C159CA" w:rsidRPr="00C159CA" w:rsidRDefault="00C159CA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C159CA" w:rsidRPr="00C159CA" w14:paraId="064CA432" w14:textId="77777777" w:rsidTr="00534776">
        <w:trPr>
          <w:trHeight w:val="484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CDF4445" w14:textId="6BB52657" w:rsidR="00C159CA" w:rsidRPr="00C159CA" w:rsidRDefault="00C159CA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 xml:space="preserve">Signature:             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B0D5F" w14:textId="340DE06F" w:rsidR="00C159CA" w:rsidRPr="00C159CA" w:rsidRDefault="00C159CA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C159CA" w:rsidRPr="00C159CA" w14:paraId="2B252391" w14:textId="77777777" w:rsidTr="00534776">
        <w:trPr>
          <w:trHeight w:val="40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543CBDC" w14:textId="6D5A0F4B" w:rsidR="00C159CA" w:rsidRPr="00C159CA" w:rsidRDefault="00C159CA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b/>
                <w:bCs/>
                <w:lang w:eastAsia="en-IE"/>
              </w:rPr>
              <w:t>Date: 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08B84" w14:textId="12A3E17B" w:rsidR="00C159CA" w:rsidRPr="00C159CA" w:rsidRDefault="00C159CA" w:rsidP="00342472">
            <w:pPr>
              <w:spacing w:before="120" w:after="120" w:line="240" w:lineRule="auto"/>
              <w:ind w:left="113" w:right="113"/>
              <w:textAlignment w:val="baseline"/>
              <w:rPr>
                <w:rFonts w:eastAsia="Times New Roman" w:cstheme="minorHAnsi"/>
                <w:lang w:eastAsia="en-IE"/>
              </w:rPr>
            </w:pPr>
            <w:r w:rsidRPr="00C159CA">
              <w:rPr>
                <w:rFonts w:eastAsia="Times New Roman" w:cstheme="minorHAnsi"/>
                <w:lang w:eastAsia="en-IE"/>
              </w:rPr>
              <w:t> </w:t>
            </w:r>
          </w:p>
        </w:tc>
      </w:tr>
    </w:tbl>
    <w:p w14:paraId="665C7177" w14:textId="0379BEC5" w:rsidR="00C159CA" w:rsidRDefault="00C159CA" w:rsidP="00781D0D">
      <w:pPr>
        <w:rPr>
          <w:rFonts w:cstheme="minorHAnsi"/>
        </w:rPr>
      </w:pPr>
    </w:p>
    <w:p w14:paraId="65753923" w14:textId="77777777" w:rsidR="00781D0D" w:rsidRDefault="00781D0D" w:rsidP="00781D0D"/>
    <w:sectPr w:rsidR="00781D0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F136" w14:textId="77777777" w:rsidR="0045438F" w:rsidRDefault="0045438F" w:rsidP="007625D7">
      <w:pPr>
        <w:spacing w:after="0" w:line="240" w:lineRule="auto"/>
      </w:pPr>
      <w:r>
        <w:separator/>
      </w:r>
    </w:p>
  </w:endnote>
  <w:endnote w:type="continuationSeparator" w:id="0">
    <w:p w14:paraId="6E15B66B" w14:textId="77777777" w:rsidR="0045438F" w:rsidRDefault="0045438F" w:rsidP="0076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906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79E47" w14:textId="2D537123" w:rsidR="007625D7" w:rsidRDefault="007625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3EE17" w14:textId="77777777" w:rsidR="007625D7" w:rsidRDefault="0076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23A3" w14:textId="77777777" w:rsidR="0045438F" w:rsidRDefault="0045438F" w:rsidP="007625D7">
      <w:pPr>
        <w:spacing w:after="0" w:line="240" w:lineRule="auto"/>
      </w:pPr>
      <w:r>
        <w:separator/>
      </w:r>
    </w:p>
  </w:footnote>
  <w:footnote w:type="continuationSeparator" w:id="0">
    <w:p w14:paraId="4B544FCC" w14:textId="77777777" w:rsidR="0045438F" w:rsidRDefault="0045438F" w:rsidP="0076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78ED" w14:textId="14F3EC19" w:rsidR="00E453FE" w:rsidRDefault="00E453FE" w:rsidP="00E453FE">
    <w:pPr>
      <w:pStyle w:val="Header"/>
      <w:jc w:val="right"/>
    </w:pPr>
    <w:r>
      <w:rPr>
        <w:noProof/>
        <w:lang w:val="en-US"/>
      </w:rPr>
      <w:drawing>
        <wp:inline distT="0" distB="0" distL="0" distR="0" wp14:anchorId="6CB531B4" wp14:editId="7E40BBB0">
          <wp:extent cx="2981325" cy="533400"/>
          <wp:effectExtent l="0" t="0" r="9525" b="0"/>
          <wp:docPr id="2" name="Picture 2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43D"/>
    <w:multiLevelType w:val="hybridMultilevel"/>
    <w:tmpl w:val="3B627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3B9B"/>
    <w:multiLevelType w:val="hybridMultilevel"/>
    <w:tmpl w:val="F558BE2E"/>
    <w:lvl w:ilvl="0" w:tplc="1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3A4E73EC"/>
    <w:multiLevelType w:val="hybridMultilevel"/>
    <w:tmpl w:val="D1880154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59D4865"/>
    <w:multiLevelType w:val="hybridMultilevel"/>
    <w:tmpl w:val="1414A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110EF"/>
    <w:multiLevelType w:val="hybridMultilevel"/>
    <w:tmpl w:val="8A987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73188">
    <w:abstractNumId w:val="4"/>
  </w:num>
  <w:num w:numId="2" w16cid:durableId="1451313413">
    <w:abstractNumId w:val="0"/>
  </w:num>
  <w:num w:numId="3" w16cid:durableId="644166146">
    <w:abstractNumId w:val="3"/>
  </w:num>
  <w:num w:numId="4" w16cid:durableId="877475761">
    <w:abstractNumId w:val="1"/>
  </w:num>
  <w:num w:numId="5" w16cid:durableId="349449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0D"/>
    <w:rsid w:val="000060CE"/>
    <w:rsid w:val="00020B68"/>
    <w:rsid w:val="00037A87"/>
    <w:rsid w:val="00043CC1"/>
    <w:rsid w:val="00044938"/>
    <w:rsid w:val="00046580"/>
    <w:rsid w:val="00060565"/>
    <w:rsid w:val="0007704B"/>
    <w:rsid w:val="000D0C68"/>
    <w:rsid w:val="000D4331"/>
    <w:rsid w:val="000E3F92"/>
    <w:rsid w:val="00101C3E"/>
    <w:rsid w:val="00103C29"/>
    <w:rsid w:val="00113653"/>
    <w:rsid w:val="00116B84"/>
    <w:rsid w:val="00124BF1"/>
    <w:rsid w:val="00127A21"/>
    <w:rsid w:val="001330E3"/>
    <w:rsid w:val="001425F6"/>
    <w:rsid w:val="001448BD"/>
    <w:rsid w:val="00147801"/>
    <w:rsid w:val="00150508"/>
    <w:rsid w:val="001929B9"/>
    <w:rsid w:val="00197220"/>
    <w:rsid w:val="001D13FE"/>
    <w:rsid w:val="001E4565"/>
    <w:rsid w:val="001E4879"/>
    <w:rsid w:val="0020264C"/>
    <w:rsid w:val="00216F7D"/>
    <w:rsid w:val="00226A8D"/>
    <w:rsid w:val="00237B76"/>
    <w:rsid w:val="00240DD9"/>
    <w:rsid w:val="002475D6"/>
    <w:rsid w:val="00275513"/>
    <w:rsid w:val="002807F2"/>
    <w:rsid w:val="002844B6"/>
    <w:rsid w:val="0029353F"/>
    <w:rsid w:val="002C1153"/>
    <w:rsid w:val="002D46C0"/>
    <w:rsid w:val="0030423B"/>
    <w:rsid w:val="00316696"/>
    <w:rsid w:val="0032562A"/>
    <w:rsid w:val="00334196"/>
    <w:rsid w:val="00342472"/>
    <w:rsid w:val="00351FCA"/>
    <w:rsid w:val="003563DD"/>
    <w:rsid w:val="0037091E"/>
    <w:rsid w:val="00383115"/>
    <w:rsid w:val="003A2349"/>
    <w:rsid w:val="003A53E3"/>
    <w:rsid w:val="003E263E"/>
    <w:rsid w:val="003E42A7"/>
    <w:rsid w:val="003F4C3E"/>
    <w:rsid w:val="003F66C4"/>
    <w:rsid w:val="00401155"/>
    <w:rsid w:val="00420EDC"/>
    <w:rsid w:val="00423546"/>
    <w:rsid w:val="004269F3"/>
    <w:rsid w:val="0043464B"/>
    <w:rsid w:val="004502C3"/>
    <w:rsid w:val="0045438F"/>
    <w:rsid w:val="0048760A"/>
    <w:rsid w:val="004A2844"/>
    <w:rsid w:val="004A68EF"/>
    <w:rsid w:val="004F4AD6"/>
    <w:rsid w:val="00503B06"/>
    <w:rsid w:val="005168E7"/>
    <w:rsid w:val="00520032"/>
    <w:rsid w:val="00525C55"/>
    <w:rsid w:val="00527C6F"/>
    <w:rsid w:val="005476D4"/>
    <w:rsid w:val="00550B54"/>
    <w:rsid w:val="005845BA"/>
    <w:rsid w:val="005850C5"/>
    <w:rsid w:val="005A1451"/>
    <w:rsid w:val="005A7C95"/>
    <w:rsid w:val="005B32AC"/>
    <w:rsid w:val="005C7E07"/>
    <w:rsid w:val="00620355"/>
    <w:rsid w:val="00643205"/>
    <w:rsid w:val="00652151"/>
    <w:rsid w:val="006526DF"/>
    <w:rsid w:val="00672297"/>
    <w:rsid w:val="00691BE6"/>
    <w:rsid w:val="00696406"/>
    <w:rsid w:val="006A12BB"/>
    <w:rsid w:val="006A412D"/>
    <w:rsid w:val="006D15F0"/>
    <w:rsid w:val="006E4960"/>
    <w:rsid w:val="006F1B70"/>
    <w:rsid w:val="00707A76"/>
    <w:rsid w:val="0071784C"/>
    <w:rsid w:val="00730441"/>
    <w:rsid w:val="00735306"/>
    <w:rsid w:val="007369F2"/>
    <w:rsid w:val="007461AF"/>
    <w:rsid w:val="007625D7"/>
    <w:rsid w:val="007735A6"/>
    <w:rsid w:val="00780620"/>
    <w:rsid w:val="00781D0D"/>
    <w:rsid w:val="007A4808"/>
    <w:rsid w:val="007B6459"/>
    <w:rsid w:val="007B7C81"/>
    <w:rsid w:val="007C3264"/>
    <w:rsid w:val="007C46C4"/>
    <w:rsid w:val="007C7B5A"/>
    <w:rsid w:val="00807B24"/>
    <w:rsid w:val="00811152"/>
    <w:rsid w:val="0081413A"/>
    <w:rsid w:val="008471EA"/>
    <w:rsid w:val="008736A8"/>
    <w:rsid w:val="00881504"/>
    <w:rsid w:val="00890752"/>
    <w:rsid w:val="00890F87"/>
    <w:rsid w:val="00892304"/>
    <w:rsid w:val="00894BD3"/>
    <w:rsid w:val="00896614"/>
    <w:rsid w:val="008A5070"/>
    <w:rsid w:val="008E408D"/>
    <w:rsid w:val="008E5F40"/>
    <w:rsid w:val="009061AA"/>
    <w:rsid w:val="00924D51"/>
    <w:rsid w:val="00925055"/>
    <w:rsid w:val="0093676C"/>
    <w:rsid w:val="00947BE5"/>
    <w:rsid w:val="009747FD"/>
    <w:rsid w:val="009812C0"/>
    <w:rsid w:val="00993676"/>
    <w:rsid w:val="009D2674"/>
    <w:rsid w:val="009E5914"/>
    <w:rsid w:val="009F111F"/>
    <w:rsid w:val="00A066AE"/>
    <w:rsid w:val="00A06BF4"/>
    <w:rsid w:val="00A502DF"/>
    <w:rsid w:val="00A54785"/>
    <w:rsid w:val="00A63256"/>
    <w:rsid w:val="00A7589D"/>
    <w:rsid w:val="00A81776"/>
    <w:rsid w:val="00A81BA2"/>
    <w:rsid w:val="00A8498D"/>
    <w:rsid w:val="00AB64D4"/>
    <w:rsid w:val="00AB658C"/>
    <w:rsid w:val="00AE1DEE"/>
    <w:rsid w:val="00AE7BF9"/>
    <w:rsid w:val="00B02CAD"/>
    <w:rsid w:val="00B16FE0"/>
    <w:rsid w:val="00B27158"/>
    <w:rsid w:val="00B278C8"/>
    <w:rsid w:val="00B360C4"/>
    <w:rsid w:val="00B36307"/>
    <w:rsid w:val="00B36520"/>
    <w:rsid w:val="00B406AE"/>
    <w:rsid w:val="00B4152C"/>
    <w:rsid w:val="00B41636"/>
    <w:rsid w:val="00B4677E"/>
    <w:rsid w:val="00B51AA6"/>
    <w:rsid w:val="00B76CF9"/>
    <w:rsid w:val="00B84FB2"/>
    <w:rsid w:val="00B953C4"/>
    <w:rsid w:val="00B97D98"/>
    <w:rsid w:val="00BB62B9"/>
    <w:rsid w:val="00BB7ED5"/>
    <w:rsid w:val="00BC67C5"/>
    <w:rsid w:val="00BE6C78"/>
    <w:rsid w:val="00C13E18"/>
    <w:rsid w:val="00C159CA"/>
    <w:rsid w:val="00C15E75"/>
    <w:rsid w:val="00C173C1"/>
    <w:rsid w:val="00C27B27"/>
    <w:rsid w:val="00C426FE"/>
    <w:rsid w:val="00C620F6"/>
    <w:rsid w:val="00C83249"/>
    <w:rsid w:val="00C90026"/>
    <w:rsid w:val="00C93A9F"/>
    <w:rsid w:val="00CB73FD"/>
    <w:rsid w:val="00CC19C8"/>
    <w:rsid w:val="00CC4017"/>
    <w:rsid w:val="00CF68AC"/>
    <w:rsid w:val="00CF7F08"/>
    <w:rsid w:val="00D03505"/>
    <w:rsid w:val="00D04186"/>
    <w:rsid w:val="00D12279"/>
    <w:rsid w:val="00D14A1D"/>
    <w:rsid w:val="00D2104E"/>
    <w:rsid w:val="00D42846"/>
    <w:rsid w:val="00D45C4B"/>
    <w:rsid w:val="00D50446"/>
    <w:rsid w:val="00DD2315"/>
    <w:rsid w:val="00DD79F4"/>
    <w:rsid w:val="00E32792"/>
    <w:rsid w:val="00E453FE"/>
    <w:rsid w:val="00E6268F"/>
    <w:rsid w:val="00E71ABD"/>
    <w:rsid w:val="00E81349"/>
    <w:rsid w:val="00E9259B"/>
    <w:rsid w:val="00EA14C3"/>
    <w:rsid w:val="00EA3796"/>
    <w:rsid w:val="00EA379A"/>
    <w:rsid w:val="00EA58C0"/>
    <w:rsid w:val="00EB23EF"/>
    <w:rsid w:val="00ED2223"/>
    <w:rsid w:val="00EE2310"/>
    <w:rsid w:val="00EE3908"/>
    <w:rsid w:val="00F0305A"/>
    <w:rsid w:val="00F041D2"/>
    <w:rsid w:val="00F044AA"/>
    <w:rsid w:val="00F12704"/>
    <w:rsid w:val="00F141BF"/>
    <w:rsid w:val="00F555AF"/>
    <w:rsid w:val="00F61F89"/>
    <w:rsid w:val="00F70B38"/>
    <w:rsid w:val="00F93435"/>
    <w:rsid w:val="00FA1C8B"/>
    <w:rsid w:val="00FB78A9"/>
    <w:rsid w:val="00FC2579"/>
    <w:rsid w:val="00FD1A89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369D"/>
  <w15:chartTrackingRefBased/>
  <w15:docId w15:val="{D8BF83B4-D2D7-4493-8771-2165CACC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A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02C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D7"/>
  </w:style>
  <w:style w:type="paragraph" w:styleId="Footer">
    <w:name w:val="footer"/>
    <w:basedOn w:val="Normal"/>
    <w:link w:val="FooterChar"/>
    <w:uiPriority w:val="99"/>
    <w:unhideWhenUsed/>
    <w:rsid w:val="0076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D7"/>
  </w:style>
  <w:style w:type="paragraph" w:styleId="Revision">
    <w:name w:val="Revision"/>
    <w:hidden/>
    <w:uiPriority w:val="99"/>
    <w:semiHidden/>
    <w:rsid w:val="00C62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performance@hea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stemperformance@hea.i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6363-954A-4CB6-9EB7-126772A48B4A}"/>
      </w:docPartPr>
      <w:docPartBody>
        <w:p w:rsidR="005408F8" w:rsidRDefault="00C252EF">
          <w:r w:rsidRPr="00BF1A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EF"/>
    <w:rsid w:val="00030148"/>
    <w:rsid w:val="001A5585"/>
    <w:rsid w:val="00412A12"/>
    <w:rsid w:val="00465849"/>
    <w:rsid w:val="005408F8"/>
    <w:rsid w:val="007937D2"/>
    <w:rsid w:val="00C2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8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Brownlee</dc:creator>
  <cp:keywords/>
  <dc:description/>
  <cp:lastModifiedBy>Victoria Brownlee</cp:lastModifiedBy>
  <cp:revision>2</cp:revision>
  <dcterms:created xsi:type="dcterms:W3CDTF">2022-10-20T18:15:00Z</dcterms:created>
  <dcterms:modified xsi:type="dcterms:W3CDTF">2022-10-20T18:15:00Z</dcterms:modified>
</cp:coreProperties>
</file>