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66434" w14:textId="77777777" w:rsidR="00D871D4" w:rsidRPr="00E122BF" w:rsidRDefault="003725DC" w:rsidP="00B906B3">
      <w:pPr>
        <w:spacing w:after="120" w:line="240" w:lineRule="auto"/>
        <w:jc w:val="center"/>
        <w:rPr>
          <w:rFonts w:ascii="Arial" w:hAnsi="Arial" w:cs="Arial"/>
          <w:b/>
          <w:sz w:val="24"/>
          <w:szCs w:val="24"/>
        </w:rPr>
      </w:pPr>
      <w:r w:rsidRPr="00E122BF">
        <w:rPr>
          <w:rFonts w:ascii="Arial" w:hAnsi="Arial" w:cs="Arial"/>
          <w:b/>
          <w:noProof/>
          <w:sz w:val="24"/>
          <w:szCs w:val="24"/>
          <w:lang w:eastAsia="en-IE"/>
        </w:rPr>
        <w:drawing>
          <wp:inline distT="0" distB="0" distL="0" distR="0" wp14:anchorId="0106805A" wp14:editId="7176B3C4">
            <wp:extent cx="3629025" cy="601215"/>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 logo.png"/>
                    <pic:cNvPicPr/>
                  </pic:nvPicPr>
                  <pic:blipFill>
                    <a:blip r:embed="rId8">
                      <a:extLst>
                        <a:ext uri="{28A0092B-C50C-407E-A947-70E740481C1C}">
                          <a14:useLocalDpi xmlns:a14="http://schemas.microsoft.com/office/drawing/2010/main" val="0"/>
                        </a:ext>
                      </a:extLst>
                    </a:blip>
                    <a:stretch>
                      <a:fillRect/>
                    </a:stretch>
                  </pic:blipFill>
                  <pic:spPr>
                    <a:xfrm>
                      <a:off x="0" y="0"/>
                      <a:ext cx="3676714" cy="609116"/>
                    </a:xfrm>
                    <a:prstGeom prst="rect">
                      <a:avLst/>
                    </a:prstGeom>
                  </pic:spPr>
                </pic:pic>
              </a:graphicData>
            </a:graphic>
          </wp:inline>
        </w:drawing>
      </w:r>
    </w:p>
    <w:p w14:paraId="2C3EF0DD" w14:textId="77777777" w:rsidR="00D871D4" w:rsidRPr="00E122BF" w:rsidRDefault="00D871D4" w:rsidP="00B906B3">
      <w:pPr>
        <w:spacing w:after="120" w:line="240" w:lineRule="auto"/>
        <w:jc w:val="center"/>
        <w:rPr>
          <w:rFonts w:ascii="Arial" w:hAnsi="Arial" w:cs="Arial"/>
          <w:b/>
          <w:sz w:val="24"/>
          <w:szCs w:val="24"/>
        </w:rPr>
      </w:pPr>
    </w:p>
    <w:p w14:paraId="05AB1D30" w14:textId="663C9D26" w:rsidR="00313EEB" w:rsidRPr="00E122BF" w:rsidRDefault="005A5598" w:rsidP="00B906B3">
      <w:pPr>
        <w:spacing w:after="120" w:line="240" w:lineRule="auto"/>
        <w:jc w:val="center"/>
        <w:rPr>
          <w:rFonts w:ascii="Arial" w:hAnsi="Arial" w:cs="Arial"/>
          <w:b/>
          <w:sz w:val="24"/>
          <w:szCs w:val="24"/>
        </w:rPr>
      </w:pPr>
      <w:r w:rsidRPr="00E122BF">
        <w:rPr>
          <w:rFonts w:ascii="Arial" w:hAnsi="Arial" w:cs="Arial"/>
          <w:b/>
          <w:sz w:val="24"/>
          <w:szCs w:val="24"/>
        </w:rPr>
        <w:t>20</w:t>
      </w:r>
      <w:r w:rsidR="009F713E" w:rsidRPr="00E122BF">
        <w:rPr>
          <w:rFonts w:ascii="Arial" w:hAnsi="Arial" w:cs="Arial"/>
          <w:b/>
          <w:sz w:val="24"/>
          <w:szCs w:val="24"/>
        </w:rPr>
        <w:t>21</w:t>
      </w:r>
      <w:r w:rsidRPr="00E122BF">
        <w:rPr>
          <w:rFonts w:ascii="Arial" w:hAnsi="Arial" w:cs="Arial"/>
          <w:b/>
          <w:sz w:val="24"/>
          <w:szCs w:val="24"/>
        </w:rPr>
        <w:t xml:space="preserve"> </w:t>
      </w:r>
      <w:r w:rsidR="00313EEB" w:rsidRPr="00E122BF">
        <w:rPr>
          <w:rFonts w:ascii="Arial" w:hAnsi="Arial" w:cs="Arial"/>
          <w:b/>
          <w:sz w:val="24"/>
          <w:szCs w:val="24"/>
        </w:rPr>
        <w:t>Annual Report of the Higher Education Authority (HEA) in accordance with Section 22 of the Protected Disclosures Act 2014</w:t>
      </w:r>
    </w:p>
    <w:p w14:paraId="108B782E" w14:textId="1FCC9999" w:rsidR="00313EEB" w:rsidRPr="00E122BF" w:rsidRDefault="00313EEB" w:rsidP="00B906B3">
      <w:pPr>
        <w:spacing w:after="120" w:line="240" w:lineRule="auto"/>
        <w:jc w:val="both"/>
        <w:rPr>
          <w:rFonts w:ascii="Arial" w:hAnsi="Arial" w:cs="Arial"/>
          <w:b/>
          <w:sz w:val="24"/>
          <w:szCs w:val="24"/>
        </w:rPr>
      </w:pPr>
    </w:p>
    <w:p w14:paraId="390AB976" w14:textId="62895019" w:rsidR="00A75AC6" w:rsidRPr="007751E9" w:rsidRDefault="00172317" w:rsidP="00B906B3">
      <w:pPr>
        <w:spacing w:after="120" w:line="240" w:lineRule="auto"/>
        <w:jc w:val="both"/>
        <w:rPr>
          <w:rFonts w:ascii="Arial" w:hAnsi="Arial" w:cs="Arial"/>
          <w:b/>
          <w:color w:val="2E74B5" w:themeColor="accent1" w:themeShade="BF"/>
          <w:sz w:val="24"/>
          <w:szCs w:val="24"/>
        </w:rPr>
      </w:pPr>
      <w:r w:rsidRPr="00E122BF">
        <w:rPr>
          <w:rFonts w:ascii="Arial" w:hAnsi="Arial" w:cs="Arial"/>
          <w:b/>
          <w:color w:val="2E74B5" w:themeColor="accent1" w:themeShade="BF"/>
          <w:sz w:val="24"/>
          <w:szCs w:val="24"/>
        </w:rPr>
        <w:t>Background</w:t>
      </w:r>
    </w:p>
    <w:p w14:paraId="357EFA32" w14:textId="2EB542E0" w:rsidR="00A75AC6" w:rsidRDefault="00A75AC6" w:rsidP="00B906B3">
      <w:pPr>
        <w:spacing w:after="120" w:line="240" w:lineRule="auto"/>
        <w:jc w:val="both"/>
        <w:rPr>
          <w:rFonts w:ascii="Arial" w:hAnsi="Arial" w:cs="Arial"/>
          <w:sz w:val="24"/>
          <w:szCs w:val="24"/>
        </w:rPr>
      </w:pPr>
      <w:r w:rsidRPr="00A75AC6">
        <w:rPr>
          <w:rFonts w:ascii="Arial" w:hAnsi="Arial" w:cs="Arial"/>
          <w:sz w:val="24"/>
          <w:szCs w:val="24"/>
        </w:rPr>
        <w:t xml:space="preserve">The Chief Executive Officer of the HEA is a prescribed person under the protected disclosures legislation. </w:t>
      </w:r>
    </w:p>
    <w:p w14:paraId="7AD3631D" w14:textId="77777777" w:rsidR="001504CD" w:rsidRPr="00A75AC6" w:rsidRDefault="001504CD" w:rsidP="00B906B3">
      <w:pPr>
        <w:spacing w:after="120" w:line="240" w:lineRule="auto"/>
        <w:jc w:val="both"/>
        <w:rPr>
          <w:rFonts w:ascii="Arial" w:hAnsi="Arial" w:cs="Arial"/>
          <w:sz w:val="24"/>
          <w:szCs w:val="24"/>
        </w:rPr>
      </w:pPr>
    </w:p>
    <w:p w14:paraId="5EDE0B44" w14:textId="4512DB3F" w:rsidR="001504CD" w:rsidRDefault="00D77399" w:rsidP="00B906B3">
      <w:pPr>
        <w:spacing w:after="120" w:line="240" w:lineRule="auto"/>
        <w:jc w:val="both"/>
        <w:rPr>
          <w:rFonts w:ascii="Arial" w:hAnsi="Arial" w:cs="Arial"/>
          <w:sz w:val="24"/>
          <w:szCs w:val="24"/>
        </w:rPr>
      </w:pPr>
      <w:r w:rsidRPr="00A75AC6">
        <w:rPr>
          <w:rFonts w:ascii="Arial" w:hAnsi="Arial" w:cs="Arial"/>
          <w:sz w:val="24"/>
          <w:szCs w:val="24"/>
        </w:rPr>
        <w:t xml:space="preserve">Statutory Instrument 339 of 2014 prescribes the Chief Executive of the HEA as a person </w:t>
      </w:r>
      <w:r w:rsidR="009C2905" w:rsidRPr="00A75AC6">
        <w:rPr>
          <w:rFonts w:ascii="Arial" w:hAnsi="Arial" w:cs="Arial"/>
          <w:sz w:val="24"/>
          <w:szCs w:val="24"/>
        </w:rPr>
        <w:t xml:space="preserve">to receive disclosures of relevant wrongdoings </w:t>
      </w:r>
      <w:r w:rsidR="0040458F">
        <w:rPr>
          <w:rFonts w:ascii="Arial" w:hAnsi="Arial" w:cs="Arial"/>
          <w:sz w:val="24"/>
          <w:szCs w:val="24"/>
        </w:rPr>
        <w:t>falling within the description of the following matters</w:t>
      </w:r>
      <w:r w:rsidR="009C2905" w:rsidRPr="00A75AC6">
        <w:rPr>
          <w:rFonts w:ascii="Arial" w:hAnsi="Arial" w:cs="Arial"/>
          <w:sz w:val="24"/>
          <w:szCs w:val="24"/>
        </w:rPr>
        <w:t>:</w:t>
      </w:r>
    </w:p>
    <w:p w14:paraId="7F71D633" w14:textId="77777777" w:rsidR="001504CD" w:rsidRPr="00A75AC6" w:rsidRDefault="001504CD" w:rsidP="00B906B3">
      <w:pPr>
        <w:spacing w:after="120" w:line="240" w:lineRule="auto"/>
        <w:jc w:val="both"/>
        <w:rPr>
          <w:rFonts w:ascii="Arial" w:hAnsi="Arial" w:cs="Arial"/>
          <w:sz w:val="24"/>
          <w:szCs w:val="24"/>
        </w:rPr>
      </w:pPr>
    </w:p>
    <w:p w14:paraId="74C8693A" w14:textId="4D336C52" w:rsidR="001504CD" w:rsidRDefault="00172317" w:rsidP="001504CD">
      <w:pPr>
        <w:pStyle w:val="ListParagraph"/>
        <w:numPr>
          <w:ilvl w:val="0"/>
          <w:numId w:val="2"/>
        </w:numPr>
        <w:autoSpaceDE w:val="0"/>
        <w:autoSpaceDN w:val="0"/>
        <w:adjustRightInd w:val="0"/>
        <w:spacing w:after="120"/>
        <w:jc w:val="both"/>
        <w:rPr>
          <w:rFonts w:ascii="Arial" w:hAnsi="Arial" w:cs="Arial"/>
          <w:sz w:val="24"/>
          <w:szCs w:val="24"/>
        </w:rPr>
      </w:pPr>
      <w:r w:rsidRPr="001504CD">
        <w:rPr>
          <w:rFonts w:ascii="Arial" w:hAnsi="Arial" w:cs="Arial"/>
          <w:sz w:val="24"/>
          <w:szCs w:val="24"/>
        </w:rPr>
        <w:t>All matters relating to the planning and development of higher education and research in the State.</w:t>
      </w:r>
    </w:p>
    <w:p w14:paraId="48CF6120" w14:textId="77777777" w:rsidR="001504CD" w:rsidRDefault="001504CD" w:rsidP="001504CD">
      <w:pPr>
        <w:pStyle w:val="ListParagraph"/>
        <w:autoSpaceDE w:val="0"/>
        <w:autoSpaceDN w:val="0"/>
        <w:adjustRightInd w:val="0"/>
        <w:spacing w:after="120"/>
        <w:ind w:left="770"/>
        <w:jc w:val="both"/>
        <w:rPr>
          <w:rFonts w:ascii="Arial" w:hAnsi="Arial" w:cs="Arial"/>
          <w:sz w:val="24"/>
          <w:szCs w:val="24"/>
        </w:rPr>
      </w:pPr>
    </w:p>
    <w:p w14:paraId="76E4330E" w14:textId="27C2BC8E" w:rsidR="00172317" w:rsidRPr="001504CD" w:rsidRDefault="00172317" w:rsidP="001504CD">
      <w:pPr>
        <w:pStyle w:val="ListParagraph"/>
        <w:numPr>
          <w:ilvl w:val="0"/>
          <w:numId w:val="2"/>
        </w:numPr>
        <w:autoSpaceDE w:val="0"/>
        <w:autoSpaceDN w:val="0"/>
        <w:adjustRightInd w:val="0"/>
        <w:spacing w:after="120"/>
        <w:jc w:val="both"/>
        <w:rPr>
          <w:rFonts w:ascii="Arial" w:hAnsi="Arial" w:cs="Arial"/>
          <w:sz w:val="24"/>
          <w:szCs w:val="24"/>
        </w:rPr>
      </w:pPr>
      <w:r w:rsidRPr="001504CD">
        <w:rPr>
          <w:rFonts w:ascii="Arial" w:hAnsi="Arial" w:cs="Arial"/>
          <w:sz w:val="24"/>
          <w:szCs w:val="24"/>
        </w:rPr>
        <w:t>All matters relating to funding for universities and certain institutions of higher education designated under the Higher Education Authority Act 1971 (No. 22 of 1971).</w:t>
      </w:r>
    </w:p>
    <w:p w14:paraId="42EA0080" w14:textId="53760540" w:rsidR="00172317" w:rsidRPr="00E122BF" w:rsidRDefault="00172317" w:rsidP="00B906B3">
      <w:pPr>
        <w:autoSpaceDE w:val="0"/>
        <w:autoSpaceDN w:val="0"/>
        <w:adjustRightInd w:val="0"/>
        <w:spacing w:after="120" w:line="240" w:lineRule="auto"/>
        <w:jc w:val="both"/>
        <w:rPr>
          <w:rFonts w:ascii="Arial" w:hAnsi="Arial" w:cs="Arial"/>
          <w:sz w:val="24"/>
          <w:szCs w:val="24"/>
        </w:rPr>
      </w:pPr>
    </w:p>
    <w:p w14:paraId="3BE269A0" w14:textId="268BF6D7" w:rsidR="00A75AC6" w:rsidRPr="00E122BF" w:rsidRDefault="00172317" w:rsidP="00B906B3">
      <w:pPr>
        <w:autoSpaceDE w:val="0"/>
        <w:autoSpaceDN w:val="0"/>
        <w:adjustRightInd w:val="0"/>
        <w:spacing w:after="120"/>
        <w:jc w:val="both"/>
        <w:rPr>
          <w:rFonts w:ascii="Arial" w:hAnsi="Arial" w:cs="Arial"/>
          <w:b/>
          <w:bCs/>
          <w:color w:val="2E74B5" w:themeColor="accent1" w:themeShade="BF"/>
          <w:sz w:val="24"/>
          <w:szCs w:val="24"/>
        </w:rPr>
      </w:pPr>
      <w:r w:rsidRPr="00E122BF">
        <w:rPr>
          <w:rFonts w:ascii="Arial" w:hAnsi="Arial" w:cs="Arial"/>
          <w:b/>
          <w:bCs/>
          <w:color w:val="2E74B5" w:themeColor="accent1" w:themeShade="BF"/>
          <w:sz w:val="24"/>
          <w:szCs w:val="24"/>
        </w:rPr>
        <w:t xml:space="preserve">Protected </w:t>
      </w:r>
      <w:r w:rsidR="00E122BF">
        <w:rPr>
          <w:rFonts w:ascii="Arial" w:hAnsi="Arial" w:cs="Arial"/>
          <w:b/>
          <w:bCs/>
          <w:color w:val="2E74B5" w:themeColor="accent1" w:themeShade="BF"/>
          <w:sz w:val="24"/>
          <w:szCs w:val="24"/>
        </w:rPr>
        <w:t>D</w:t>
      </w:r>
      <w:r w:rsidRPr="00E122BF">
        <w:rPr>
          <w:rFonts w:ascii="Arial" w:hAnsi="Arial" w:cs="Arial"/>
          <w:b/>
          <w:bCs/>
          <w:color w:val="2E74B5" w:themeColor="accent1" w:themeShade="BF"/>
          <w:sz w:val="24"/>
          <w:szCs w:val="24"/>
        </w:rPr>
        <w:t xml:space="preserve">isclosure </w:t>
      </w:r>
      <w:r w:rsidR="00E122BF">
        <w:rPr>
          <w:rFonts w:ascii="Arial" w:hAnsi="Arial" w:cs="Arial"/>
          <w:b/>
          <w:bCs/>
          <w:color w:val="2E74B5" w:themeColor="accent1" w:themeShade="BF"/>
          <w:sz w:val="24"/>
          <w:szCs w:val="24"/>
        </w:rPr>
        <w:t>R</w:t>
      </w:r>
      <w:r w:rsidRPr="00E122BF">
        <w:rPr>
          <w:rFonts w:ascii="Arial" w:hAnsi="Arial" w:cs="Arial"/>
          <w:b/>
          <w:bCs/>
          <w:color w:val="2E74B5" w:themeColor="accent1" w:themeShade="BF"/>
          <w:sz w:val="24"/>
          <w:szCs w:val="24"/>
        </w:rPr>
        <w:t>eports in 2021</w:t>
      </w:r>
    </w:p>
    <w:p w14:paraId="6F18FC58" w14:textId="68954C8F" w:rsidR="00B906B3" w:rsidRDefault="00E122BF" w:rsidP="00B906B3">
      <w:pPr>
        <w:autoSpaceDE w:val="0"/>
        <w:autoSpaceDN w:val="0"/>
        <w:adjustRightInd w:val="0"/>
        <w:spacing w:after="120"/>
        <w:jc w:val="both"/>
        <w:rPr>
          <w:rFonts w:ascii="Arial" w:hAnsi="Arial" w:cs="Arial"/>
          <w:sz w:val="24"/>
          <w:szCs w:val="24"/>
        </w:rPr>
      </w:pPr>
      <w:r w:rsidRPr="00E122BF">
        <w:rPr>
          <w:rFonts w:ascii="Arial" w:hAnsi="Arial" w:cs="Arial"/>
          <w:sz w:val="24"/>
          <w:szCs w:val="24"/>
        </w:rPr>
        <w:t xml:space="preserve">Each public body is required under Section 22 of the </w:t>
      </w:r>
      <w:r w:rsidR="0040458F">
        <w:rPr>
          <w:rFonts w:ascii="Arial" w:hAnsi="Arial" w:cs="Arial"/>
          <w:sz w:val="24"/>
          <w:szCs w:val="24"/>
        </w:rPr>
        <w:t xml:space="preserve">Protected Disclosures </w:t>
      </w:r>
      <w:r w:rsidRPr="00E122BF">
        <w:rPr>
          <w:rFonts w:ascii="Arial" w:hAnsi="Arial" w:cs="Arial"/>
          <w:sz w:val="24"/>
          <w:szCs w:val="24"/>
        </w:rPr>
        <w:t>Act</w:t>
      </w:r>
      <w:r w:rsidR="0040458F">
        <w:rPr>
          <w:rFonts w:ascii="Arial" w:hAnsi="Arial" w:cs="Arial"/>
          <w:sz w:val="24"/>
          <w:szCs w:val="24"/>
        </w:rPr>
        <w:t xml:space="preserve"> 2014</w:t>
      </w:r>
      <w:r w:rsidRPr="00E122BF">
        <w:rPr>
          <w:rFonts w:ascii="Arial" w:hAnsi="Arial" w:cs="Arial"/>
          <w:sz w:val="24"/>
          <w:szCs w:val="24"/>
        </w:rPr>
        <w:t xml:space="preserve"> to publish </w:t>
      </w:r>
      <w:r w:rsidR="0040458F">
        <w:rPr>
          <w:rFonts w:ascii="Arial" w:hAnsi="Arial" w:cs="Arial"/>
          <w:sz w:val="24"/>
          <w:szCs w:val="24"/>
        </w:rPr>
        <w:t xml:space="preserve">a report, </w:t>
      </w:r>
      <w:r w:rsidRPr="00E122BF">
        <w:rPr>
          <w:rFonts w:ascii="Arial" w:hAnsi="Arial" w:cs="Arial"/>
          <w:sz w:val="24"/>
          <w:szCs w:val="24"/>
        </w:rPr>
        <w:t xml:space="preserve">no later than 30 June </w:t>
      </w:r>
      <w:r w:rsidR="0040458F">
        <w:rPr>
          <w:rFonts w:ascii="Arial" w:hAnsi="Arial" w:cs="Arial"/>
          <w:sz w:val="24"/>
          <w:szCs w:val="24"/>
        </w:rPr>
        <w:t xml:space="preserve">each year, </w:t>
      </w:r>
      <w:r w:rsidRPr="00E122BF">
        <w:rPr>
          <w:rFonts w:ascii="Arial" w:hAnsi="Arial" w:cs="Arial"/>
          <w:sz w:val="24"/>
          <w:szCs w:val="24"/>
        </w:rPr>
        <w:t>setting out the number of protected disclosures received in the preceding year and the action taken (if any) in response to those disclosures. This report must not result in persons making disclosures being identifiabl</w:t>
      </w:r>
      <w:r>
        <w:rPr>
          <w:rFonts w:ascii="Arial" w:hAnsi="Arial" w:cs="Arial"/>
          <w:sz w:val="24"/>
          <w:szCs w:val="24"/>
        </w:rPr>
        <w:t xml:space="preserve">e. </w:t>
      </w:r>
    </w:p>
    <w:p w14:paraId="42A6EDFB" w14:textId="77777777" w:rsidR="001504CD" w:rsidRDefault="001504CD" w:rsidP="00B906B3">
      <w:pPr>
        <w:autoSpaceDE w:val="0"/>
        <w:autoSpaceDN w:val="0"/>
        <w:adjustRightInd w:val="0"/>
        <w:spacing w:after="120" w:line="240" w:lineRule="auto"/>
        <w:jc w:val="both"/>
        <w:rPr>
          <w:rFonts w:ascii="Arial" w:hAnsi="Arial" w:cs="Arial"/>
          <w:sz w:val="24"/>
          <w:szCs w:val="24"/>
        </w:rPr>
      </w:pPr>
    </w:p>
    <w:p w14:paraId="7D6E1A1E" w14:textId="77777777" w:rsidR="001504CD" w:rsidRDefault="00D53B89" w:rsidP="001504CD">
      <w:pPr>
        <w:autoSpaceDE w:val="0"/>
        <w:autoSpaceDN w:val="0"/>
        <w:adjustRightInd w:val="0"/>
        <w:spacing w:after="120" w:line="240" w:lineRule="auto"/>
        <w:jc w:val="both"/>
        <w:rPr>
          <w:rFonts w:ascii="Arial" w:hAnsi="Arial" w:cs="Arial"/>
          <w:sz w:val="24"/>
          <w:szCs w:val="24"/>
        </w:rPr>
      </w:pPr>
      <w:r w:rsidRPr="00E122BF">
        <w:rPr>
          <w:rFonts w:ascii="Arial" w:hAnsi="Arial" w:cs="Arial"/>
          <w:sz w:val="24"/>
          <w:szCs w:val="24"/>
        </w:rPr>
        <w:t xml:space="preserve">This report </w:t>
      </w:r>
      <w:r w:rsidR="00E122BF" w:rsidRPr="00E122BF">
        <w:rPr>
          <w:rFonts w:ascii="Arial" w:hAnsi="Arial" w:cs="Arial"/>
          <w:sz w:val="24"/>
          <w:szCs w:val="24"/>
        </w:rPr>
        <w:t xml:space="preserve">by the HEA </w:t>
      </w:r>
      <w:r w:rsidRPr="00E122BF">
        <w:rPr>
          <w:rFonts w:ascii="Arial" w:hAnsi="Arial" w:cs="Arial"/>
          <w:sz w:val="24"/>
          <w:szCs w:val="24"/>
        </w:rPr>
        <w:t xml:space="preserve">under Section 22 of the Act covers the period 1 January to 31 December 2021. </w:t>
      </w:r>
    </w:p>
    <w:p w14:paraId="34C4BA5D" w14:textId="77777777" w:rsidR="001504CD" w:rsidRDefault="001504CD" w:rsidP="001504CD">
      <w:pPr>
        <w:autoSpaceDE w:val="0"/>
        <w:autoSpaceDN w:val="0"/>
        <w:adjustRightInd w:val="0"/>
        <w:spacing w:after="120" w:line="240" w:lineRule="auto"/>
        <w:jc w:val="both"/>
        <w:rPr>
          <w:rFonts w:ascii="Arial" w:hAnsi="Arial" w:cs="Arial"/>
          <w:sz w:val="24"/>
          <w:szCs w:val="24"/>
        </w:rPr>
      </w:pPr>
    </w:p>
    <w:p w14:paraId="6BDD954B" w14:textId="78A123BE" w:rsidR="001504CD" w:rsidRDefault="005A5598" w:rsidP="001504CD">
      <w:pPr>
        <w:autoSpaceDE w:val="0"/>
        <w:autoSpaceDN w:val="0"/>
        <w:adjustRightInd w:val="0"/>
        <w:spacing w:after="120" w:line="240" w:lineRule="auto"/>
        <w:jc w:val="both"/>
        <w:rPr>
          <w:rFonts w:ascii="Arial" w:hAnsi="Arial" w:cs="Arial"/>
          <w:sz w:val="24"/>
          <w:szCs w:val="24"/>
        </w:rPr>
      </w:pPr>
      <w:r w:rsidRPr="00E122BF">
        <w:rPr>
          <w:rFonts w:ascii="Arial" w:hAnsi="Arial" w:cs="Arial"/>
          <w:sz w:val="24"/>
          <w:szCs w:val="24"/>
        </w:rPr>
        <w:t xml:space="preserve">Having regard to the </w:t>
      </w:r>
      <w:r w:rsidR="0067271E" w:rsidRPr="00E122BF">
        <w:rPr>
          <w:rFonts w:ascii="Arial" w:hAnsi="Arial" w:cs="Arial"/>
          <w:sz w:val="24"/>
          <w:szCs w:val="24"/>
        </w:rPr>
        <w:t>provisions</w:t>
      </w:r>
      <w:r w:rsidRPr="00E122BF">
        <w:rPr>
          <w:rFonts w:ascii="Arial" w:hAnsi="Arial" w:cs="Arial"/>
          <w:sz w:val="24"/>
          <w:szCs w:val="24"/>
        </w:rPr>
        <w:t xml:space="preserve"> of</w:t>
      </w:r>
      <w:r w:rsidR="0067271E" w:rsidRPr="00E122BF">
        <w:rPr>
          <w:rFonts w:ascii="Arial" w:hAnsi="Arial" w:cs="Arial"/>
          <w:sz w:val="24"/>
          <w:szCs w:val="24"/>
        </w:rPr>
        <w:t xml:space="preserve"> </w:t>
      </w:r>
      <w:r w:rsidRPr="00E122BF">
        <w:rPr>
          <w:rFonts w:ascii="Arial" w:hAnsi="Arial" w:cs="Arial"/>
          <w:sz w:val="24"/>
          <w:szCs w:val="24"/>
        </w:rPr>
        <w:t xml:space="preserve">S.I. 339 of 2014, the HEA received </w:t>
      </w:r>
      <w:r w:rsidR="004B17FC">
        <w:rPr>
          <w:rFonts w:ascii="Arial" w:hAnsi="Arial" w:cs="Arial"/>
          <w:sz w:val="24"/>
          <w:szCs w:val="24"/>
        </w:rPr>
        <w:t>three</w:t>
      </w:r>
      <w:r w:rsidR="00022CCE" w:rsidRPr="001504CD">
        <w:rPr>
          <w:rFonts w:ascii="Arial" w:hAnsi="Arial" w:cs="Arial"/>
          <w:sz w:val="24"/>
          <w:szCs w:val="24"/>
        </w:rPr>
        <w:t xml:space="preserve"> </w:t>
      </w:r>
      <w:r w:rsidR="0067271E" w:rsidRPr="001504CD">
        <w:rPr>
          <w:rFonts w:ascii="Arial" w:hAnsi="Arial" w:cs="Arial"/>
          <w:sz w:val="24"/>
          <w:szCs w:val="24"/>
        </w:rPr>
        <w:t>protected</w:t>
      </w:r>
      <w:r w:rsidRPr="001504CD">
        <w:rPr>
          <w:rFonts w:ascii="Arial" w:hAnsi="Arial" w:cs="Arial"/>
          <w:sz w:val="24"/>
          <w:szCs w:val="24"/>
        </w:rPr>
        <w:t xml:space="preserve"> </w:t>
      </w:r>
      <w:r w:rsidR="0067271E" w:rsidRPr="001504CD">
        <w:rPr>
          <w:rFonts w:ascii="Arial" w:hAnsi="Arial" w:cs="Arial"/>
          <w:sz w:val="24"/>
          <w:szCs w:val="24"/>
        </w:rPr>
        <w:t>disclosures</w:t>
      </w:r>
      <w:r w:rsidR="00244B66" w:rsidRPr="00E122BF">
        <w:rPr>
          <w:rFonts w:ascii="Arial" w:hAnsi="Arial" w:cs="Arial"/>
          <w:sz w:val="24"/>
          <w:szCs w:val="24"/>
        </w:rPr>
        <w:t xml:space="preserve"> in the year up to 31</w:t>
      </w:r>
      <w:r w:rsidR="00244B66" w:rsidRPr="00E122BF">
        <w:rPr>
          <w:rFonts w:ascii="Arial" w:hAnsi="Arial" w:cs="Arial"/>
          <w:sz w:val="24"/>
          <w:szCs w:val="24"/>
          <w:vertAlign w:val="superscript"/>
        </w:rPr>
        <w:t>st</w:t>
      </w:r>
      <w:r w:rsidR="00244B66" w:rsidRPr="00E122BF">
        <w:rPr>
          <w:rFonts w:ascii="Arial" w:hAnsi="Arial" w:cs="Arial"/>
          <w:sz w:val="24"/>
          <w:szCs w:val="24"/>
        </w:rPr>
        <w:t xml:space="preserve"> December 20</w:t>
      </w:r>
      <w:r w:rsidR="00022CCE" w:rsidRPr="00E122BF">
        <w:rPr>
          <w:rFonts w:ascii="Arial" w:hAnsi="Arial" w:cs="Arial"/>
          <w:sz w:val="24"/>
          <w:szCs w:val="24"/>
        </w:rPr>
        <w:t>21</w:t>
      </w:r>
      <w:r w:rsidR="00C86A62" w:rsidRPr="00E122BF">
        <w:rPr>
          <w:rFonts w:ascii="Arial" w:hAnsi="Arial" w:cs="Arial"/>
          <w:sz w:val="24"/>
          <w:szCs w:val="24"/>
        </w:rPr>
        <w:t>.</w:t>
      </w:r>
      <w:r w:rsidR="00D27409" w:rsidRPr="00E122BF">
        <w:rPr>
          <w:rFonts w:ascii="Arial" w:hAnsi="Arial" w:cs="Arial"/>
          <w:sz w:val="24"/>
          <w:szCs w:val="24"/>
        </w:rPr>
        <w:t xml:space="preserve"> </w:t>
      </w:r>
    </w:p>
    <w:p w14:paraId="5F867A68" w14:textId="77777777" w:rsidR="001504CD" w:rsidRPr="00E122BF" w:rsidRDefault="001504CD" w:rsidP="001504CD">
      <w:pPr>
        <w:autoSpaceDE w:val="0"/>
        <w:autoSpaceDN w:val="0"/>
        <w:adjustRightInd w:val="0"/>
        <w:spacing w:after="120" w:line="240" w:lineRule="auto"/>
        <w:jc w:val="both"/>
        <w:rPr>
          <w:rFonts w:ascii="Arial" w:hAnsi="Arial" w:cs="Arial"/>
          <w:sz w:val="24"/>
          <w:szCs w:val="24"/>
        </w:rPr>
      </w:pPr>
    </w:p>
    <w:p w14:paraId="5FB90938" w14:textId="2FA9A9A9" w:rsidR="00EF6F0F" w:rsidRPr="00E122BF" w:rsidRDefault="001504CD" w:rsidP="00B906B3">
      <w:pPr>
        <w:spacing w:after="120" w:line="240" w:lineRule="auto"/>
        <w:jc w:val="both"/>
        <w:rPr>
          <w:rFonts w:ascii="Arial" w:hAnsi="Arial" w:cs="Arial"/>
          <w:sz w:val="24"/>
          <w:szCs w:val="24"/>
        </w:rPr>
      </w:pPr>
      <w:r>
        <w:rPr>
          <w:rFonts w:ascii="Arial" w:hAnsi="Arial" w:cs="Arial"/>
          <w:sz w:val="24"/>
          <w:szCs w:val="24"/>
        </w:rPr>
        <w:t>One</w:t>
      </w:r>
      <w:r w:rsidR="00AD1FB3" w:rsidRPr="00E122BF">
        <w:rPr>
          <w:rFonts w:ascii="Arial" w:hAnsi="Arial" w:cs="Arial"/>
          <w:sz w:val="24"/>
          <w:szCs w:val="24"/>
        </w:rPr>
        <w:t xml:space="preserve"> </w:t>
      </w:r>
      <w:r w:rsidR="002F5725" w:rsidRPr="00E122BF">
        <w:rPr>
          <w:rFonts w:ascii="Arial" w:hAnsi="Arial" w:cs="Arial"/>
          <w:sz w:val="24"/>
          <w:szCs w:val="24"/>
        </w:rPr>
        <w:t xml:space="preserve">disclosure </w:t>
      </w:r>
      <w:r w:rsidR="00AD1FB3" w:rsidRPr="00E122BF">
        <w:rPr>
          <w:rFonts w:ascii="Arial" w:hAnsi="Arial" w:cs="Arial"/>
          <w:sz w:val="24"/>
          <w:szCs w:val="24"/>
        </w:rPr>
        <w:t xml:space="preserve">was examined by the HEA and is now closed. </w:t>
      </w:r>
      <w:r w:rsidR="00904B18">
        <w:rPr>
          <w:rFonts w:ascii="Arial" w:hAnsi="Arial" w:cs="Arial"/>
          <w:sz w:val="24"/>
          <w:szCs w:val="24"/>
        </w:rPr>
        <w:t>Two other disclosures are</w:t>
      </w:r>
      <w:r w:rsidR="00B7707C">
        <w:rPr>
          <w:rFonts w:ascii="Arial" w:hAnsi="Arial" w:cs="Arial"/>
          <w:sz w:val="24"/>
          <w:szCs w:val="24"/>
        </w:rPr>
        <w:t xml:space="preserve"> </w:t>
      </w:r>
      <w:r w:rsidR="004B17FC">
        <w:rPr>
          <w:rFonts w:ascii="Arial" w:hAnsi="Arial" w:cs="Arial"/>
          <w:sz w:val="24"/>
          <w:szCs w:val="24"/>
        </w:rPr>
        <w:t xml:space="preserve">the subject of ongoing examination by the HEA. </w:t>
      </w:r>
    </w:p>
    <w:p w14:paraId="58A399A9" w14:textId="77777777" w:rsidR="00462762" w:rsidRPr="00E122BF" w:rsidRDefault="00462762" w:rsidP="00B906B3">
      <w:pPr>
        <w:spacing w:after="120" w:line="240" w:lineRule="auto"/>
        <w:jc w:val="both"/>
        <w:rPr>
          <w:rFonts w:ascii="Arial" w:hAnsi="Arial" w:cs="Arial"/>
          <w:sz w:val="24"/>
          <w:szCs w:val="24"/>
        </w:rPr>
      </w:pPr>
    </w:p>
    <w:p w14:paraId="2BA556FA" w14:textId="56CDF293" w:rsidR="00313EEB" w:rsidRPr="00E122BF" w:rsidRDefault="006C634B" w:rsidP="001504CD">
      <w:pPr>
        <w:spacing w:after="120" w:line="240" w:lineRule="auto"/>
        <w:rPr>
          <w:rFonts w:ascii="Arial" w:hAnsi="Arial" w:cs="Arial"/>
          <w:sz w:val="24"/>
          <w:szCs w:val="24"/>
        </w:rPr>
      </w:pPr>
      <w:r w:rsidRPr="00E122BF">
        <w:rPr>
          <w:rFonts w:ascii="Arial" w:hAnsi="Arial" w:cs="Arial"/>
          <w:sz w:val="24"/>
          <w:szCs w:val="24"/>
        </w:rPr>
        <w:t xml:space="preserve">The HEA </w:t>
      </w:r>
      <w:r w:rsidR="00D53B89" w:rsidRPr="00E122BF">
        <w:rPr>
          <w:rFonts w:ascii="Arial" w:hAnsi="Arial" w:cs="Arial"/>
          <w:sz w:val="24"/>
          <w:szCs w:val="24"/>
        </w:rPr>
        <w:t xml:space="preserve">received nil </w:t>
      </w:r>
      <w:r w:rsidRPr="00E122BF">
        <w:rPr>
          <w:rFonts w:ascii="Arial" w:hAnsi="Arial" w:cs="Arial"/>
          <w:sz w:val="24"/>
          <w:szCs w:val="24"/>
        </w:rPr>
        <w:t>disclosures from its own staff</w:t>
      </w:r>
      <w:r w:rsidR="00D53B89" w:rsidRPr="00E122BF">
        <w:rPr>
          <w:rFonts w:ascii="Arial" w:hAnsi="Arial" w:cs="Arial"/>
          <w:sz w:val="24"/>
          <w:szCs w:val="24"/>
        </w:rPr>
        <w:t xml:space="preserve"> in the period</w:t>
      </w:r>
      <w:r w:rsidRPr="00E122BF">
        <w:rPr>
          <w:rFonts w:ascii="Arial" w:hAnsi="Arial" w:cs="Arial"/>
          <w:sz w:val="24"/>
          <w:szCs w:val="24"/>
        </w:rPr>
        <w:t>.</w:t>
      </w:r>
    </w:p>
    <w:sectPr w:rsidR="00313EEB" w:rsidRPr="00E122BF" w:rsidSect="004B17FC">
      <w:footerReference w:type="defaul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DB691" w14:textId="77777777" w:rsidR="004D160E" w:rsidRDefault="004D160E" w:rsidP="00313EEB">
      <w:pPr>
        <w:spacing w:after="0" w:line="240" w:lineRule="auto"/>
      </w:pPr>
      <w:r>
        <w:separator/>
      </w:r>
    </w:p>
  </w:endnote>
  <w:endnote w:type="continuationSeparator" w:id="0">
    <w:p w14:paraId="035D4902" w14:textId="77777777" w:rsidR="004D160E" w:rsidRDefault="004D160E" w:rsidP="00313E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0773101"/>
      <w:docPartObj>
        <w:docPartGallery w:val="Page Numbers (Bottom of Page)"/>
        <w:docPartUnique/>
      </w:docPartObj>
    </w:sdtPr>
    <w:sdtEndPr>
      <w:rPr>
        <w:noProof/>
      </w:rPr>
    </w:sdtEndPr>
    <w:sdtContent>
      <w:p w14:paraId="797E6742" w14:textId="77777777" w:rsidR="005A5598" w:rsidRDefault="005A5598">
        <w:pPr>
          <w:pStyle w:val="Footer"/>
          <w:jc w:val="right"/>
        </w:pPr>
        <w:r>
          <w:fldChar w:fldCharType="begin"/>
        </w:r>
        <w:r>
          <w:instrText xml:space="preserve"> PAGE   \* MERGEFORMAT </w:instrText>
        </w:r>
        <w:r>
          <w:fldChar w:fldCharType="separate"/>
        </w:r>
        <w:r w:rsidR="00C86A62">
          <w:rPr>
            <w:noProof/>
          </w:rPr>
          <w:t>2</w:t>
        </w:r>
        <w:r>
          <w:rPr>
            <w:noProof/>
          </w:rPr>
          <w:fldChar w:fldCharType="end"/>
        </w:r>
      </w:p>
    </w:sdtContent>
  </w:sdt>
  <w:p w14:paraId="014C3DBA" w14:textId="77777777" w:rsidR="005A5598" w:rsidRDefault="005A5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AA9A7" w14:textId="77777777" w:rsidR="004D160E" w:rsidRDefault="004D160E" w:rsidP="00313EEB">
      <w:pPr>
        <w:spacing w:after="0" w:line="240" w:lineRule="auto"/>
      </w:pPr>
      <w:r>
        <w:separator/>
      </w:r>
    </w:p>
  </w:footnote>
  <w:footnote w:type="continuationSeparator" w:id="0">
    <w:p w14:paraId="7773E9DA" w14:textId="77777777" w:rsidR="004D160E" w:rsidRDefault="004D160E" w:rsidP="00313EE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51595"/>
    <w:multiLevelType w:val="hybridMultilevel"/>
    <w:tmpl w:val="B9E2CB22"/>
    <w:lvl w:ilvl="0" w:tplc="6D40B184">
      <w:start w:val="1"/>
      <w:numFmt w:val="lowerLetter"/>
      <w:lvlText w:val="(%1)"/>
      <w:lvlJc w:val="left"/>
      <w:pPr>
        <w:ind w:left="770" w:hanging="41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535C4558"/>
    <w:multiLevelType w:val="hybridMultilevel"/>
    <w:tmpl w:val="EA6E42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669256797">
    <w:abstractNumId w:val="1"/>
  </w:num>
  <w:num w:numId="2" w16cid:durableId="17939856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0D00"/>
    <w:rsid w:val="00022CCE"/>
    <w:rsid w:val="001504CD"/>
    <w:rsid w:val="00172317"/>
    <w:rsid w:val="001B2258"/>
    <w:rsid w:val="00244B66"/>
    <w:rsid w:val="002465E4"/>
    <w:rsid w:val="0028598F"/>
    <w:rsid w:val="002D534F"/>
    <w:rsid w:val="002F5725"/>
    <w:rsid w:val="00313EEB"/>
    <w:rsid w:val="003725DC"/>
    <w:rsid w:val="003C4CAA"/>
    <w:rsid w:val="0040458F"/>
    <w:rsid w:val="00462762"/>
    <w:rsid w:val="00491AA5"/>
    <w:rsid w:val="00493E09"/>
    <w:rsid w:val="004B17FC"/>
    <w:rsid w:val="004D160E"/>
    <w:rsid w:val="005A5598"/>
    <w:rsid w:val="0067271E"/>
    <w:rsid w:val="006B2A8B"/>
    <w:rsid w:val="006C634B"/>
    <w:rsid w:val="00727D3E"/>
    <w:rsid w:val="007751E9"/>
    <w:rsid w:val="007D5A94"/>
    <w:rsid w:val="00834B9E"/>
    <w:rsid w:val="008556EB"/>
    <w:rsid w:val="008F0D00"/>
    <w:rsid w:val="00904B18"/>
    <w:rsid w:val="009B7A1B"/>
    <w:rsid w:val="009C2905"/>
    <w:rsid w:val="009F713E"/>
    <w:rsid w:val="00A75AC6"/>
    <w:rsid w:val="00AD1FB3"/>
    <w:rsid w:val="00B7707C"/>
    <w:rsid w:val="00B906B3"/>
    <w:rsid w:val="00C62AA3"/>
    <w:rsid w:val="00C86A62"/>
    <w:rsid w:val="00D27409"/>
    <w:rsid w:val="00D53B89"/>
    <w:rsid w:val="00D77399"/>
    <w:rsid w:val="00D871D4"/>
    <w:rsid w:val="00DD2F01"/>
    <w:rsid w:val="00E122BF"/>
    <w:rsid w:val="00EF6F0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F1D698"/>
  <w15:chartTrackingRefBased/>
  <w15:docId w15:val="{8FEC1D53-EED3-49CF-9C00-529B141D8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C2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D5A94"/>
    <w:pPr>
      <w:ind w:left="720"/>
      <w:contextualSpacing/>
    </w:pPr>
  </w:style>
  <w:style w:type="paragraph" w:styleId="Header">
    <w:name w:val="header"/>
    <w:basedOn w:val="Normal"/>
    <w:link w:val="HeaderChar"/>
    <w:uiPriority w:val="99"/>
    <w:unhideWhenUsed/>
    <w:rsid w:val="00313EE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3EEB"/>
  </w:style>
  <w:style w:type="paragraph" w:styleId="Footer">
    <w:name w:val="footer"/>
    <w:basedOn w:val="Normal"/>
    <w:link w:val="FooterChar"/>
    <w:uiPriority w:val="99"/>
    <w:unhideWhenUsed/>
    <w:rsid w:val="00313EE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3EEB"/>
  </w:style>
  <w:style w:type="paragraph" w:styleId="BalloonText">
    <w:name w:val="Balloon Text"/>
    <w:basedOn w:val="Normal"/>
    <w:link w:val="BalloonTextChar"/>
    <w:uiPriority w:val="99"/>
    <w:semiHidden/>
    <w:unhideWhenUsed/>
    <w:rsid w:val="00244B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4B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5163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5D72E8-11D9-4CDB-9735-9759324549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231</Words>
  <Characters>1321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Orla Christle</dc:creator>
  <cp:keywords/>
  <dc:description/>
  <cp:lastModifiedBy>Orla Christle</cp:lastModifiedBy>
  <cp:revision>7</cp:revision>
  <cp:lastPrinted>2019-04-17T09:43:00Z</cp:lastPrinted>
  <dcterms:created xsi:type="dcterms:W3CDTF">2022-06-10T16:09:00Z</dcterms:created>
  <dcterms:modified xsi:type="dcterms:W3CDTF">2022-06-10T16:29:00Z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86a2108b-8015-45b4-a03b-cf4c4afb0df7_Enabled">
    <vt:lpwstr>True</vt:lpwstr>
  </property>
  <property fmtid="{D5CDD505-2E9C-101B-9397-08002B2CF9AE}" pid="3" name="MSIP_Label_86a2108b-8015-45b4-a03b-cf4c4afb0df7_SiteId">
    <vt:lpwstr>0aea2147-cbd3-4025-a822-a3fe4746e7af</vt:lpwstr>
  </property>
  <property fmtid="{D5CDD505-2E9C-101B-9397-08002B2CF9AE}" pid="4" name="MSIP_Label_86a2108b-8015-45b4-a03b-cf4c4afb0df7_Ref">
    <vt:lpwstr>https://api.informationprotection.azure.com/api/0aea2147-cbd3-4025-a822-a3fe4746e7af</vt:lpwstr>
  </property>
  <property fmtid="{D5CDD505-2E9C-101B-9397-08002B2CF9AE}" pid="5" name="MSIP_Label_86a2108b-8015-45b4-a03b-cf4c4afb0df7_SetBy">
    <vt:lpwstr>nmcdermott@hea.ie</vt:lpwstr>
  </property>
  <property fmtid="{D5CDD505-2E9C-101B-9397-08002B2CF9AE}" pid="6" name="MSIP_Label_86a2108b-8015-45b4-a03b-cf4c4afb0df7_SetDate">
    <vt:lpwstr>2018-06-22T12:03:09.1310162+01:00</vt:lpwstr>
  </property>
  <property fmtid="{D5CDD505-2E9C-101B-9397-08002B2CF9AE}" pid="7" name="MSIP_Label_86a2108b-8015-45b4-a03b-cf4c4afb0df7_Name">
    <vt:lpwstr>Public</vt:lpwstr>
  </property>
  <property fmtid="{D5CDD505-2E9C-101B-9397-08002B2CF9AE}" pid="8" name="MSIP_Label_86a2108b-8015-45b4-a03b-cf4c4afb0df7_Application">
    <vt:lpwstr>Microsoft Azure Information Protection</vt:lpwstr>
  </property>
  <property fmtid="{D5CDD505-2E9C-101B-9397-08002B2CF9AE}" pid="9" name="MSIP_Label_86a2108b-8015-45b4-a03b-cf4c4afb0df7_Extended_MSFT_Method">
    <vt:lpwstr>Manual</vt:lpwstr>
  </property>
  <property fmtid="{D5CDD505-2E9C-101B-9397-08002B2CF9AE}" pid="10" name="Sensitivity">
    <vt:lpwstr>Public</vt:lpwstr>
  </property>
</Properties>
</file>