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D70B" w14:textId="77777777" w:rsidR="00AF31BB" w:rsidRPr="007E7817" w:rsidRDefault="00AF31BB" w:rsidP="00AF31BB">
      <w:pPr>
        <w:pStyle w:val="Title"/>
        <w:rPr>
          <w:lang w:val="en-GB"/>
        </w:rPr>
      </w:pPr>
      <w:r w:rsidRPr="007E7817">
        <w:rPr>
          <w:lang w:val="en-GB"/>
        </w:rPr>
        <w:t>Graduate Outcomes Survey</w:t>
      </w:r>
    </w:p>
    <w:p w14:paraId="6D58A4E0" w14:textId="77777777" w:rsidR="007E7817" w:rsidRPr="007E7817" w:rsidRDefault="007E7817" w:rsidP="007E7817">
      <w:pPr>
        <w:jc w:val="center"/>
        <w:rPr>
          <w:b/>
          <w:lang w:val="en-GB"/>
        </w:rPr>
      </w:pPr>
    </w:p>
    <w:p w14:paraId="7CBA0428" w14:textId="7FF49121" w:rsidR="007E7817" w:rsidRPr="007E7817" w:rsidRDefault="007E7817" w:rsidP="00AF31BB">
      <w:pPr>
        <w:pStyle w:val="Heading1"/>
        <w:rPr>
          <w:lang w:val="en-GB"/>
        </w:rPr>
      </w:pPr>
      <w:r w:rsidRPr="007E7817">
        <w:rPr>
          <w:lang w:val="en-GB"/>
        </w:rPr>
        <w:t xml:space="preserve">Guidance </w:t>
      </w:r>
      <w:r w:rsidR="006F0305">
        <w:rPr>
          <w:lang w:val="en-GB"/>
        </w:rPr>
        <w:t xml:space="preserve">for </w:t>
      </w:r>
      <w:r w:rsidR="000634FC">
        <w:rPr>
          <w:lang w:val="en-GB"/>
        </w:rPr>
        <w:t>I</w:t>
      </w:r>
      <w:r w:rsidRPr="007E7817">
        <w:rPr>
          <w:lang w:val="en-GB"/>
        </w:rPr>
        <w:t>nstitutions</w:t>
      </w:r>
    </w:p>
    <w:p w14:paraId="073E6A32" w14:textId="77777777" w:rsidR="007E7817" w:rsidRDefault="007E7817">
      <w:pPr>
        <w:rPr>
          <w:lang w:val="en-GB"/>
        </w:rPr>
      </w:pPr>
    </w:p>
    <w:p w14:paraId="007CB6CA" w14:textId="77777777" w:rsidR="002B2CE0" w:rsidRDefault="002B2CE0" w:rsidP="002B2CE0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4B7D26D1" w14:textId="77777777" w:rsidR="002B2CE0" w:rsidRDefault="002B2CE0" w:rsidP="00764ACE">
      <w:pPr>
        <w:jc w:val="both"/>
        <w:rPr>
          <w:lang w:val="en-GB"/>
        </w:rPr>
      </w:pPr>
      <w:bookmarkStart w:id="0" w:name="_Hlk506891537"/>
    </w:p>
    <w:p w14:paraId="1B470C0D" w14:textId="78EE9418" w:rsidR="00880F21" w:rsidRDefault="0013242B" w:rsidP="00880F21">
      <w:pPr>
        <w:jc w:val="both"/>
        <w:rPr>
          <w:lang w:val="en-GB"/>
        </w:rPr>
      </w:pPr>
      <w:r>
        <w:rPr>
          <w:lang w:val="en-GB"/>
        </w:rPr>
        <w:t>The</w:t>
      </w:r>
      <w:r w:rsidR="00FC6C56">
        <w:rPr>
          <w:lang w:val="en-GB"/>
        </w:rPr>
        <w:t xml:space="preserve"> </w:t>
      </w:r>
      <w:r w:rsidR="00764ACE">
        <w:rPr>
          <w:lang w:val="en-GB"/>
        </w:rPr>
        <w:t xml:space="preserve">annual </w:t>
      </w:r>
      <w:r w:rsidR="001E42D6">
        <w:rPr>
          <w:lang w:val="en-GB"/>
        </w:rPr>
        <w:t>graduate</w:t>
      </w:r>
      <w:r w:rsidR="00764ACE">
        <w:rPr>
          <w:lang w:val="en-GB"/>
        </w:rPr>
        <w:t xml:space="preserve"> outcomes survey </w:t>
      </w:r>
      <w:r w:rsidR="002E0DB9">
        <w:rPr>
          <w:lang w:val="en-GB"/>
        </w:rPr>
        <w:t>for the 2025 graduates will take place</w:t>
      </w:r>
      <w:r w:rsidR="00764ACE">
        <w:rPr>
          <w:lang w:val="en-GB"/>
        </w:rPr>
        <w:t xml:space="preserve"> in </w:t>
      </w:r>
      <w:r w:rsidR="00880F21">
        <w:rPr>
          <w:lang w:val="en-GB"/>
        </w:rPr>
        <w:t>Q2</w:t>
      </w:r>
      <w:r w:rsidR="00764ACE">
        <w:rPr>
          <w:lang w:val="en-GB"/>
        </w:rPr>
        <w:t xml:space="preserve"> 20</w:t>
      </w:r>
      <w:r w:rsidR="003D1716">
        <w:rPr>
          <w:lang w:val="en-GB"/>
        </w:rPr>
        <w:t>2</w:t>
      </w:r>
      <w:r w:rsidR="007C1126">
        <w:rPr>
          <w:lang w:val="en-GB"/>
        </w:rPr>
        <w:t>6</w:t>
      </w:r>
      <w:r w:rsidR="00764ACE">
        <w:rPr>
          <w:lang w:val="en-GB"/>
        </w:rPr>
        <w:t>.</w:t>
      </w:r>
      <w:r w:rsidR="00880F21" w:rsidRPr="00880F21">
        <w:rPr>
          <w:lang w:val="en-GB"/>
        </w:rPr>
        <w:t xml:space="preserve"> </w:t>
      </w:r>
      <w:r w:rsidR="00880F21">
        <w:rPr>
          <w:lang w:val="en-GB"/>
        </w:rPr>
        <w:t xml:space="preserve"> </w:t>
      </w:r>
      <w:r w:rsidR="002E0DB9" w:rsidRPr="002E0DB9">
        <w:t xml:space="preserve">Graduates are </w:t>
      </w:r>
      <w:r w:rsidR="002E0DB9">
        <w:t xml:space="preserve">to be </w:t>
      </w:r>
      <w:r w:rsidR="002E0DB9" w:rsidRPr="002E0DB9">
        <w:t>surveyed nine months after graduation</w:t>
      </w:r>
      <w:r w:rsidR="00880F21" w:rsidRPr="002B2CE0">
        <w:rPr>
          <w:lang w:val="en-GB"/>
        </w:rPr>
        <w:t xml:space="preserve">. The </w:t>
      </w:r>
      <w:r w:rsidR="002E0DB9">
        <w:rPr>
          <w:lang w:val="en-GB"/>
        </w:rPr>
        <w:t xml:space="preserve">survey responses are to </w:t>
      </w:r>
      <w:r w:rsidR="00F90832">
        <w:rPr>
          <w:lang w:val="en-GB"/>
        </w:rPr>
        <w:t xml:space="preserve">be </w:t>
      </w:r>
      <w:r w:rsidR="002E0DB9">
        <w:rPr>
          <w:lang w:val="en-GB"/>
        </w:rPr>
        <w:t>collected</w:t>
      </w:r>
      <w:r w:rsidR="00880F21" w:rsidRPr="002B2CE0">
        <w:rPr>
          <w:lang w:val="en-GB"/>
        </w:rPr>
        <w:t xml:space="preserve"> </w:t>
      </w:r>
      <w:r w:rsidR="002E0DB9">
        <w:rPr>
          <w:lang w:val="en-GB"/>
        </w:rPr>
        <w:t>via the</w:t>
      </w:r>
      <w:r w:rsidR="00880F21" w:rsidRPr="002B2CE0">
        <w:rPr>
          <w:lang w:val="en-GB"/>
        </w:rPr>
        <w:t xml:space="preserve"> survey instrument, </w:t>
      </w:r>
      <w:r w:rsidR="00880F21" w:rsidRPr="00F90832">
        <w:rPr>
          <w:lang w:val="en-GB"/>
        </w:rPr>
        <w:t xml:space="preserve">centrally defined by the HEA and locally managed by </w:t>
      </w:r>
      <w:r w:rsidR="006F0305" w:rsidRPr="006F0305">
        <w:rPr>
          <w:lang w:val="en-GB"/>
        </w:rPr>
        <w:t>Institutions</w:t>
      </w:r>
      <w:r w:rsidR="00880F21" w:rsidRPr="002B2CE0">
        <w:rPr>
          <w:lang w:val="en-GB"/>
        </w:rPr>
        <w:t xml:space="preserve">. </w:t>
      </w:r>
    </w:p>
    <w:p w14:paraId="0FA611C9" w14:textId="77777777" w:rsidR="002B2CE0" w:rsidRDefault="002B2CE0" w:rsidP="00764ACE">
      <w:pPr>
        <w:jc w:val="both"/>
        <w:rPr>
          <w:lang w:val="en-GB"/>
        </w:rPr>
      </w:pPr>
    </w:p>
    <w:bookmarkEnd w:id="0"/>
    <w:p w14:paraId="7105154C" w14:textId="4D3EF08F" w:rsidR="002B2CE0" w:rsidRDefault="002B2CE0" w:rsidP="002B2CE0">
      <w:pPr>
        <w:jc w:val="both"/>
        <w:rPr>
          <w:lang w:val="en-GB"/>
        </w:rPr>
      </w:pPr>
      <w:r w:rsidRPr="002B2CE0">
        <w:rPr>
          <w:lang w:val="en-GB"/>
        </w:rPr>
        <w:t>This document provides guidance on how to undertake the survey.</w:t>
      </w:r>
      <w:r w:rsidR="00880F21">
        <w:rPr>
          <w:lang w:val="en-GB"/>
        </w:rPr>
        <w:t xml:space="preserve">  </w:t>
      </w:r>
      <w:r w:rsidR="00F90832">
        <w:rPr>
          <w:lang w:val="en-GB"/>
        </w:rPr>
        <w:t>Please review as there are some small changes in the survey in 2026.</w:t>
      </w:r>
    </w:p>
    <w:p w14:paraId="6B0EF72C" w14:textId="77777777" w:rsidR="002B2CE0" w:rsidRDefault="002B2CE0" w:rsidP="002B2CE0">
      <w:pPr>
        <w:pStyle w:val="Heading1"/>
        <w:rPr>
          <w:lang w:val="en-GB"/>
        </w:rPr>
      </w:pPr>
      <w:r>
        <w:rPr>
          <w:lang w:val="en-GB"/>
        </w:rPr>
        <w:t>Survey timeframe</w:t>
      </w:r>
    </w:p>
    <w:p w14:paraId="382D48D9" w14:textId="77777777" w:rsidR="00391E1E" w:rsidRDefault="00391E1E" w:rsidP="00764ACE">
      <w:pPr>
        <w:jc w:val="both"/>
        <w:rPr>
          <w:lang w:val="en-GB"/>
        </w:rPr>
      </w:pPr>
      <w:bookmarkStart w:id="1" w:name="_Hlk506891552"/>
    </w:p>
    <w:p w14:paraId="4FB970B8" w14:textId="1DF88B21" w:rsidR="00C42B7E" w:rsidRPr="002B2CE0" w:rsidRDefault="002B2CE0" w:rsidP="00C42B7E">
      <w:pPr>
        <w:jc w:val="both"/>
        <w:rPr>
          <w:lang w:val="en-GB"/>
        </w:rPr>
      </w:pPr>
      <w:r w:rsidRPr="00C42B7E">
        <w:rPr>
          <w:lang w:val="en-GB"/>
        </w:rPr>
        <w:t xml:space="preserve">The annual </w:t>
      </w:r>
      <w:r w:rsidR="001E42D6" w:rsidRPr="00C42B7E">
        <w:rPr>
          <w:lang w:val="en-GB"/>
        </w:rPr>
        <w:t>graduate</w:t>
      </w:r>
      <w:r w:rsidRPr="00C42B7E">
        <w:rPr>
          <w:lang w:val="en-GB"/>
        </w:rPr>
        <w:t xml:space="preserve"> </w:t>
      </w:r>
      <w:r w:rsidR="00D73CF8" w:rsidRPr="00C42B7E">
        <w:rPr>
          <w:lang w:val="en-GB"/>
        </w:rPr>
        <w:t>outcomes survey has on</w:t>
      </w:r>
      <w:r w:rsidRPr="00C42B7E">
        <w:rPr>
          <w:lang w:val="en-GB"/>
        </w:rPr>
        <w:t xml:space="preserve">e census date, 31 March of each year. The date chosen aims to provide a picture of </w:t>
      </w:r>
      <w:r w:rsidR="001E42D6" w:rsidRPr="00C42B7E">
        <w:rPr>
          <w:lang w:val="en-GB"/>
        </w:rPr>
        <w:t>graduate</w:t>
      </w:r>
      <w:r w:rsidRPr="00C42B7E">
        <w:rPr>
          <w:lang w:val="en-GB"/>
        </w:rPr>
        <w:t xml:space="preserve"> activity approximately nine months after completion</w:t>
      </w:r>
      <w:r w:rsidR="00BC7B16" w:rsidRPr="00C42B7E">
        <w:rPr>
          <w:lang w:val="en-GB"/>
        </w:rPr>
        <w:t xml:space="preserve"> of the graduate’s programme of study</w:t>
      </w:r>
      <w:r w:rsidRPr="00C42B7E">
        <w:rPr>
          <w:lang w:val="en-GB"/>
        </w:rPr>
        <w:t>.</w:t>
      </w:r>
      <w:r w:rsidR="007C1126" w:rsidRPr="00C42B7E">
        <w:rPr>
          <w:lang w:val="en-GB"/>
        </w:rPr>
        <w:t xml:space="preserve"> </w:t>
      </w:r>
      <w:r w:rsidR="00C42B7E" w:rsidRPr="00C42B7E">
        <w:rPr>
          <w:lang w:val="en-GB"/>
        </w:rPr>
        <w:t xml:space="preserve">The data file containing survey responses is to be uploaded to the HEA </w:t>
      </w:r>
      <w:r w:rsidR="00C42B7E" w:rsidRPr="00C42B7E">
        <w:rPr>
          <w:b/>
          <w:lang w:val="en-GB"/>
        </w:rPr>
        <w:t>strictly</w:t>
      </w:r>
      <w:r w:rsidR="00C42B7E" w:rsidRPr="00C42B7E">
        <w:rPr>
          <w:lang w:val="en-GB"/>
        </w:rPr>
        <w:t xml:space="preserve"> by </w:t>
      </w:r>
      <w:r w:rsidR="00C42B7E" w:rsidRPr="00C42B7E">
        <w:rPr>
          <w:b/>
          <w:bCs/>
          <w:u w:val="single"/>
          <w:lang w:val="en-GB"/>
        </w:rPr>
        <w:t>the first Friday of September</w:t>
      </w:r>
      <w:r w:rsidR="00C42B7E">
        <w:rPr>
          <w:b/>
          <w:bCs/>
          <w:u w:val="single"/>
          <w:lang w:val="en-GB"/>
        </w:rPr>
        <w:t xml:space="preserve">; </w:t>
      </w:r>
      <w:r w:rsidR="00C42B7E" w:rsidRPr="00C42B7E">
        <w:rPr>
          <w:u w:val="single"/>
          <w:lang w:val="en-GB"/>
        </w:rPr>
        <w:t>therefore</w:t>
      </w:r>
      <w:r w:rsidR="00C42B7E">
        <w:rPr>
          <w:b/>
          <w:bCs/>
          <w:u w:val="single"/>
          <w:lang w:val="en-GB"/>
        </w:rPr>
        <w:t>:</w:t>
      </w:r>
    </w:p>
    <w:p w14:paraId="5A6A4835" w14:textId="77777777" w:rsidR="00C42B7E" w:rsidRDefault="00C42B7E" w:rsidP="00C42B7E">
      <w:pPr>
        <w:jc w:val="both"/>
        <w:rPr>
          <w:lang w:val="en-GB"/>
        </w:rPr>
      </w:pPr>
    </w:p>
    <w:p w14:paraId="4A5F5FB0" w14:textId="3640D46D" w:rsidR="00C42B7E" w:rsidRPr="00977761" w:rsidRDefault="00C42B7E" w:rsidP="00977761">
      <w:pPr>
        <w:pStyle w:val="ListParagraph"/>
        <w:numPr>
          <w:ilvl w:val="0"/>
          <w:numId w:val="21"/>
        </w:numPr>
        <w:jc w:val="both"/>
        <w:rPr>
          <w:lang w:val="en-GB"/>
        </w:rPr>
      </w:pPr>
      <w:r w:rsidRPr="00977761">
        <w:rPr>
          <w:lang w:val="en-GB"/>
        </w:rPr>
        <w:t xml:space="preserve">Each </w:t>
      </w:r>
      <w:r w:rsidR="006F0305">
        <w:rPr>
          <w:lang w:val="en-GB"/>
        </w:rPr>
        <w:t>Institution</w:t>
      </w:r>
      <w:r w:rsidR="006F0305" w:rsidRPr="00977761">
        <w:rPr>
          <w:lang w:val="en-GB"/>
        </w:rPr>
        <w:t xml:space="preserve"> </w:t>
      </w:r>
      <w:r w:rsidRPr="00977761">
        <w:rPr>
          <w:lang w:val="en-GB"/>
        </w:rPr>
        <w:t xml:space="preserve">should identify the most appropriate </w:t>
      </w:r>
      <w:proofErr w:type="gramStart"/>
      <w:r w:rsidRPr="00977761">
        <w:rPr>
          <w:lang w:val="en-GB"/>
        </w:rPr>
        <w:t>time period</w:t>
      </w:r>
      <w:proofErr w:type="gramEnd"/>
      <w:r w:rsidRPr="00977761">
        <w:rPr>
          <w:lang w:val="en-GB"/>
        </w:rPr>
        <w:t xml:space="preserve"> for contacting graduates</w:t>
      </w:r>
      <w:bookmarkEnd w:id="1"/>
    </w:p>
    <w:p w14:paraId="345AB164" w14:textId="702224AC" w:rsidR="00C42B7E" w:rsidRPr="00977761" w:rsidRDefault="00C42B7E" w:rsidP="00977761">
      <w:pPr>
        <w:pStyle w:val="ListParagraph"/>
        <w:numPr>
          <w:ilvl w:val="0"/>
          <w:numId w:val="21"/>
        </w:numPr>
        <w:jc w:val="both"/>
        <w:rPr>
          <w:lang w:val="en-GB"/>
        </w:rPr>
      </w:pPr>
      <w:r w:rsidRPr="00977761">
        <w:rPr>
          <w:lang w:val="en-GB"/>
        </w:rPr>
        <w:t xml:space="preserve">Each </w:t>
      </w:r>
      <w:proofErr w:type="gramStart"/>
      <w:r w:rsidR="006F0305">
        <w:rPr>
          <w:lang w:val="en-GB"/>
        </w:rPr>
        <w:t>Institution</w:t>
      </w:r>
      <w:r w:rsidR="006F0305" w:rsidRPr="00977761">
        <w:rPr>
          <w:lang w:val="en-GB"/>
        </w:rPr>
        <w:t xml:space="preserve">  </w:t>
      </w:r>
      <w:r w:rsidRPr="00977761">
        <w:rPr>
          <w:lang w:val="en-GB"/>
        </w:rPr>
        <w:t>should</w:t>
      </w:r>
      <w:proofErr w:type="gramEnd"/>
      <w:r w:rsidRPr="00977761">
        <w:rPr>
          <w:lang w:val="en-GB"/>
        </w:rPr>
        <w:t xml:space="preserve"> ensure that a closing date for the survey is selected so that the survey can be reviewed internally in advance of the submission deadline</w:t>
      </w:r>
    </w:p>
    <w:p w14:paraId="56DAA735" w14:textId="66E0F4E5" w:rsidR="00C42B7E" w:rsidRPr="00977761" w:rsidRDefault="00700DCD" w:rsidP="00977761">
      <w:pPr>
        <w:pStyle w:val="ListParagraph"/>
        <w:numPr>
          <w:ilvl w:val="0"/>
          <w:numId w:val="21"/>
        </w:numPr>
        <w:jc w:val="both"/>
        <w:rPr>
          <w:lang w:val="en-GB"/>
        </w:rPr>
      </w:pPr>
      <w:r w:rsidRPr="00977761">
        <w:rPr>
          <w:lang w:val="en-GB"/>
        </w:rPr>
        <w:t xml:space="preserve">The compilation of the dataset for return to the HEA might require input, scrutiny and / or sign-off from careers offices, IT / </w:t>
      </w:r>
      <w:proofErr w:type="gramStart"/>
      <w:r w:rsidRPr="00977761">
        <w:rPr>
          <w:lang w:val="en-GB"/>
        </w:rPr>
        <w:t>MIS</w:t>
      </w:r>
      <w:proofErr w:type="gramEnd"/>
      <w:r w:rsidRPr="00977761">
        <w:rPr>
          <w:lang w:val="en-GB"/>
        </w:rPr>
        <w:t xml:space="preserve"> offices, registrars, etc. within the HEI. </w:t>
      </w:r>
      <w:r w:rsidR="00C42B7E" w:rsidRPr="00977761">
        <w:rPr>
          <w:lang w:val="en-GB"/>
        </w:rPr>
        <w:t xml:space="preserve">Relevant staff should </w:t>
      </w:r>
      <w:r w:rsidRPr="00977761">
        <w:rPr>
          <w:lang w:val="en-GB"/>
        </w:rPr>
        <w:t xml:space="preserve">therefore </w:t>
      </w:r>
      <w:r w:rsidR="00C42B7E" w:rsidRPr="00977761">
        <w:rPr>
          <w:lang w:val="en-GB"/>
        </w:rPr>
        <w:t xml:space="preserve">be available from these areas at key points of the process. </w:t>
      </w:r>
    </w:p>
    <w:p w14:paraId="4FC08972" w14:textId="3A60F318" w:rsidR="002B2CE0" w:rsidRPr="00977761" w:rsidRDefault="00F90832" w:rsidP="00977761">
      <w:pPr>
        <w:pStyle w:val="ListParagraph"/>
        <w:numPr>
          <w:ilvl w:val="0"/>
          <w:numId w:val="21"/>
        </w:numPr>
        <w:jc w:val="both"/>
        <w:rPr>
          <w:lang w:val="en-GB"/>
        </w:rPr>
      </w:pPr>
      <w:r w:rsidRPr="00977761">
        <w:rPr>
          <w:lang w:val="en-GB"/>
        </w:rPr>
        <w:t>C</w:t>
      </w:r>
      <w:r w:rsidR="002B2CE0" w:rsidRPr="00977761">
        <w:rPr>
          <w:lang w:val="en-GB"/>
        </w:rPr>
        <w:t xml:space="preserve">ompleted questionnaires </w:t>
      </w:r>
      <w:r w:rsidR="00880F21" w:rsidRPr="00977761">
        <w:rPr>
          <w:lang w:val="en-GB"/>
        </w:rPr>
        <w:t>should be</w:t>
      </w:r>
      <w:r w:rsidR="002B2CE0" w:rsidRPr="00977761">
        <w:rPr>
          <w:lang w:val="en-GB"/>
        </w:rPr>
        <w:t xml:space="preserve"> stored safely until the data needs to be returned to </w:t>
      </w:r>
      <w:r w:rsidR="00D73CF8" w:rsidRPr="00977761">
        <w:rPr>
          <w:lang w:val="en-GB"/>
        </w:rPr>
        <w:t>the HEA</w:t>
      </w:r>
      <w:r w:rsidR="002B2CE0" w:rsidRPr="00977761">
        <w:rPr>
          <w:lang w:val="en-GB"/>
        </w:rPr>
        <w:t xml:space="preserve">. </w:t>
      </w:r>
      <w:r w:rsidR="007C1126" w:rsidRPr="00977761">
        <w:rPr>
          <w:lang w:val="en-GB"/>
        </w:rPr>
        <w:t xml:space="preserve"> </w:t>
      </w:r>
    </w:p>
    <w:p w14:paraId="67EC2905" w14:textId="0F7BB5CC" w:rsidR="0024162C" w:rsidRDefault="0024162C" w:rsidP="002B2CE0">
      <w:pPr>
        <w:jc w:val="both"/>
        <w:rPr>
          <w:lang w:val="en-GB"/>
        </w:rPr>
      </w:pPr>
    </w:p>
    <w:p w14:paraId="6C0939CD" w14:textId="77777777" w:rsidR="00764ACE" w:rsidRPr="002B2CE0" w:rsidRDefault="00764ACE" w:rsidP="002B2CE0">
      <w:pPr>
        <w:pStyle w:val="Heading1"/>
        <w:rPr>
          <w:rStyle w:val="Heading1Char"/>
        </w:rPr>
      </w:pPr>
      <w:r>
        <w:rPr>
          <w:lang w:val="en-GB"/>
        </w:rPr>
        <w:t>Method of survey administration</w:t>
      </w:r>
    </w:p>
    <w:p w14:paraId="38FB6236" w14:textId="77777777" w:rsidR="00764ACE" w:rsidRDefault="00764ACE" w:rsidP="00764ACE">
      <w:pPr>
        <w:jc w:val="both"/>
        <w:rPr>
          <w:lang w:val="en-GB"/>
        </w:rPr>
      </w:pPr>
      <w:bookmarkStart w:id="2" w:name="_Hlk506891558"/>
    </w:p>
    <w:p w14:paraId="1EF38B75" w14:textId="0002C3A6" w:rsidR="002B2CE0" w:rsidRPr="00B042BD" w:rsidRDefault="002B2CE0" w:rsidP="00AF6FE8">
      <w:pPr>
        <w:jc w:val="both"/>
        <w:rPr>
          <w:lang w:val="en-GB"/>
        </w:rPr>
      </w:pPr>
      <w:r w:rsidRPr="00B042BD">
        <w:rPr>
          <w:lang w:val="en-GB"/>
        </w:rPr>
        <w:t xml:space="preserve">The survey is undertaken by </w:t>
      </w:r>
      <w:r w:rsidR="001E42D6" w:rsidRPr="00B042BD">
        <w:rPr>
          <w:lang w:val="en-GB"/>
        </w:rPr>
        <w:t>graduate</w:t>
      </w:r>
      <w:r w:rsidRPr="00B042BD">
        <w:rPr>
          <w:lang w:val="en-GB"/>
        </w:rPr>
        <w:t xml:space="preserve">s answering </w:t>
      </w:r>
      <w:proofErr w:type="gramStart"/>
      <w:r w:rsidRPr="00B042BD">
        <w:rPr>
          <w:lang w:val="en-GB"/>
        </w:rPr>
        <w:t>a number of</w:t>
      </w:r>
      <w:proofErr w:type="gramEnd"/>
      <w:r w:rsidRPr="00B042BD">
        <w:rPr>
          <w:lang w:val="en-GB"/>
        </w:rPr>
        <w:t xml:space="preserve"> questions by way of a questionnaire.</w:t>
      </w:r>
      <w:bookmarkEnd w:id="2"/>
      <w:r w:rsidRPr="00B042BD">
        <w:rPr>
          <w:lang w:val="en-GB"/>
        </w:rPr>
        <w:t xml:space="preserve"> </w:t>
      </w:r>
      <w:r w:rsidR="00BC7B16" w:rsidRPr="00B042BD">
        <w:rPr>
          <w:lang w:val="en-GB"/>
        </w:rPr>
        <w:t>A centralised system using Banner self-service has been developed for institutes of technology</w:t>
      </w:r>
      <w:r w:rsidR="0012500A" w:rsidRPr="00B042BD">
        <w:rPr>
          <w:lang w:val="en-GB"/>
        </w:rPr>
        <w:t xml:space="preserve"> and technological universities</w:t>
      </w:r>
      <w:r w:rsidR="00BC7B16" w:rsidRPr="00B042BD">
        <w:rPr>
          <w:lang w:val="en-GB"/>
        </w:rPr>
        <w:t xml:space="preserve">.  However, </w:t>
      </w:r>
      <w:r w:rsidR="00A23ABC" w:rsidRPr="00B042BD">
        <w:rPr>
          <w:lang w:val="en-GB"/>
        </w:rPr>
        <w:t>an institution</w:t>
      </w:r>
      <w:r w:rsidR="00BC7B16" w:rsidRPr="00B042BD">
        <w:rPr>
          <w:lang w:val="en-GB"/>
        </w:rPr>
        <w:t xml:space="preserve"> may use</w:t>
      </w:r>
      <w:r w:rsidR="00A23ABC" w:rsidRPr="00B042BD">
        <w:rPr>
          <w:lang w:val="en-GB"/>
        </w:rPr>
        <w:t xml:space="preserve"> any</w:t>
      </w:r>
      <w:r w:rsidR="00BC7B16" w:rsidRPr="00B042BD">
        <w:rPr>
          <w:lang w:val="en-GB"/>
        </w:rPr>
        <w:t xml:space="preserve"> system </w:t>
      </w:r>
      <w:r w:rsidR="00A23ABC" w:rsidRPr="00B042BD">
        <w:rPr>
          <w:lang w:val="en-GB"/>
        </w:rPr>
        <w:t>it</w:t>
      </w:r>
      <w:r w:rsidR="00BC7B16" w:rsidRPr="00B042BD">
        <w:rPr>
          <w:lang w:val="en-GB"/>
        </w:rPr>
        <w:t xml:space="preserve"> feel</w:t>
      </w:r>
      <w:r w:rsidR="00A23ABC" w:rsidRPr="00B042BD">
        <w:rPr>
          <w:lang w:val="en-GB"/>
        </w:rPr>
        <w:t>s</w:t>
      </w:r>
      <w:r w:rsidR="00BC7B16" w:rsidRPr="00B042BD">
        <w:rPr>
          <w:lang w:val="en-GB"/>
        </w:rPr>
        <w:t xml:space="preserve"> most appropriate for administration of the survey.</w:t>
      </w:r>
    </w:p>
    <w:p w14:paraId="0039D92E" w14:textId="77777777" w:rsidR="002B2CE0" w:rsidRPr="002E3C0E" w:rsidRDefault="002B2CE0" w:rsidP="002B2CE0">
      <w:pPr>
        <w:jc w:val="both"/>
        <w:rPr>
          <w:lang w:val="en-GB"/>
        </w:rPr>
      </w:pPr>
    </w:p>
    <w:p w14:paraId="464D6CBD" w14:textId="45CB7901" w:rsidR="00391E1E" w:rsidRPr="002E3C0E" w:rsidRDefault="00BC7B16" w:rsidP="00764ACE">
      <w:pPr>
        <w:jc w:val="both"/>
        <w:rPr>
          <w:lang w:val="en-GB"/>
        </w:rPr>
      </w:pPr>
      <w:r w:rsidRPr="002E3C0E">
        <w:rPr>
          <w:lang w:val="en-GB"/>
        </w:rPr>
        <w:t>In relation to the Banner system (IoTs</w:t>
      </w:r>
      <w:r w:rsidR="0012500A" w:rsidRPr="002E3C0E">
        <w:rPr>
          <w:lang w:val="en-GB"/>
        </w:rPr>
        <w:t xml:space="preserve"> and TUs</w:t>
      </w:r>
      <w:r w:rsidRPr="002E3C0E">
        <w:rPr>
          <w:lang w:val="en-GB"/>
        </w:rPr>
        <w:t>), t</w:t>
      </w:r>
      <w:r w:rsidR="00764ACE" w:rsidRPr="002E3C0E">
        <w:rPr>
          <w:lang w:val="en-GB"/>
        </w:rPr>
        <w:t xml:space="preserve">he survey should first be sent to </w:t>
      </w:r>
      <w:r w:rsidR="00391E1E" w:rsidRPr="002E3C0E">
        <w:rPr>
          <w:lang w:val="en-GB"/>
        </w:rPr>
        <w:t xml:space="preserve">all relevant </w:t>
      </w:r>
      <w:r w:rsidR="001E42D6" w:rsidRPr="002E3C0E">
        <w:rPr>
          <w:lang w:val="en-GB"/>
        </w:rPr>
        <w:t>graduate</w:t>
      </w:r>
      <w:r w:rsidR="00764ACE" w:rsidRPr="002E3C0E">
        <w:rPr>
          <w:lang w:val="en-GB"/>
        </w:rPr>
        <w:t>s electronically</w:t>
      </w:r>
      <w:r w:rsidR="00391E1E" w:rsidRPr="002E3C0E">
        <w:rPr>
          <w:lang w:val="en-GB"/>
        </w:rPr>
        <w:t xml:space="preserve"> and </w:t>
      </w:r>
      <w:r w:rsidR="001E42D6" w:rsidRPr="002E3C0E">
        <w:rPr>
          <w:lang w:val="en-GB"/>
        </w:rPr>
        <w:t>graduate</w:t>
      </w:r>
      <w:r w:rsidR="00391E1E" w:rsidRPr="002E3C0E">
        <w:rPr>
          <w:lang w:val="en-GB"/>
        </w:rPr>
        <w:t xml:space="preserve">s should be able to log into the system using their </w:t>
      </w:r>
      <w:r w:rsidR="00015691" w:rsidRPr="002E3C0E">
        <w:rPr>
          <w:lang w:val="en-GB"/>
        </w:rPr>
        <w:t>login details</w:t>
      </w:r>
      <w:r w:rsidR="00391E1E" w:rsidRPr="002E3C0E">
        <w:rPr>
          <w:lang w:val="en-GB"/>
        </w:rPr>
        <w:t xml:space="preserve"> and fill in the survey from there.</w:t>
      </w:r>
      <w:r w:rsidR="00AF6FE8" w:rsidRPr="002E3C0E">
        <w:rPr>
          <w:lang w:val="en-GB"/>
        </w:rPr>
        <w:t xml:space="preserve">  The </w:t>
      </w:r>
      <w:r w:rsidR="006F0305">
        <w:rPr>
          <w:lang w:val="en-GB"/>
        </w:rPr>
        <w:t>Institution</w:t>
      </w:r>
      <w:r w:rsidR="00AF6FE8" w:rsidRPr="002E3C0E">
        <w:rPr>
          <w:lang w:val="en-GB"/>
        </w:rPr>
        <w:t xml:space="preserve"> can then follow up with graduates who have not responded.</w:t>
      </w:r>
      <w:r w:rsidR="004B39A1" w:rsidRPr="002E3C0E">
        <w:rPr>
          <w:lang w:val="en-GB"/>
        </w:rPr>
        <w:t xml:space="preserve">  </w:t>
      </w:r>
      <w:r w:rsidR="00391E1E" w:rsidRPr="002E3C0E">
        <w:rPr>
          <w:lang w:val="en-GB"/>
        </w:rPr>
        <w:t xml:space="preserve">The results of the survey will be </w:t>
      </w:r>
      <w:r w:rsidR="00B042BD" w:rsidRPr="002E3C0E">
        <w:rPr>
          <w:lang w:val="en-GB"/>
        </w:rPr>
        <w:t>recorded</w:t>
      </w:r>
      <w:r w:rsidR="00391E1E" w:rsidRPr="002E3C0E">
        <w:rPr>
          <w:lang w:val="en-GB"/>
        </w:rPr>
        <w:t xml:space="preserve"> in a file that can be</w:t>
      </w:r>
      <w:r w:rsidR="00391E1E" w:rsidRPr="00D31005">
        <w:rPr>
          <w:lang w:val="en-GB"/>
        </w:rPr>
        <w:t xml:space="preserve"> downloaded </w:t>
      </w:r>
      <w:r w:rsidR="00D31005" w:rsidRPr="00D31005">
        <w:rPr>
          <w:lang w:val="en-GB"/>
        </w:rPr>
        <w:t>from the HEA website</w:t>
      </w:r>
      <w:r w:rsidR="00391E1E" w:rsidRPr="002E3C0E">
        <w:rPr>
          <w:lang w:val="en-GB"/>
        </w:rPr>
        <w:t>.</w:t>
      </w:r>
      <w:r w:rsidR="00880F21" w:rsidRPr="002E3C0E">
        <w:rPr>
          <w:lang w:val="en-GB"/>
        </w:rPr>
        <w:t xml:space="preserve">  </w:t>
      </w:r>
      <w:r w:rsidR="002E3C0E" w:rsidRPr="002E3C0E">
        <w:rPr>
          <w:lang w:val="en-GB"/>
        </w:rPr>
        <w:t>This file</w:t>
      </w:r>
      <w:r w:rsidR="00880F21" w:rsidRPr="002E3C0E">
        <w:rPr>
          <w:lang w:val="en-GB"/>
        </w:rPr>
        <w:t xml:space="preserve"> </w:t>
      </w:r>
      <w:r w:rsidR="002E3C0E" w:rsidRPr="002E3C0E">
        <w:rPr>
          <w:lang w:val="en-GB"/>
        </w:rPr>
        <w:t>will</w:t>
      </w:r>
      <w:r w:rsidR="00880F21" w:rsidRPr="002E3C0E">
        <w:rPr>
          <w:lang w:val="en-GB"/>
        </w:rPr>
        <w:t xml:space="preserve"> be uploaded to</w:t>
      </w:r>
      <w:r w:rsidR="00B66965" w:rsidRPr="002E3C0E">
        <w:rPr>
          <w:lang w:val="en-GB"/>
        </w:rPr>
        <w:t xml:space="preserve"> the HEA by </w:t>
      </w:r>
      <w:r w:rsidR="002C3C65" w:rsidRPr="002E3C0E">
        <w:rPr>
          <w:lang w:val="en-GB"/>
        </w:rPr>
        <w:t>first Friday in</w:t>
      </w:r>
      <w:r w:rsidR="009E1E3F" w:rsidRPr="002E3C0E">
        <w:rPr>
          <w:lang w:val="en-GB"/>
        </w:rPr>
        <w:t xml:space="preserve"> September 202</w:t>
      </w:r>
      <w:r w:rsidR="007C1126" w:rsidRPr="002E3C0E">
        <w:rPr>
          <w:lang w:val="en-GB"/>
        </w:rPr>
        <w:t>6</w:t>
      </w:r>
      <w:r w:rsidR="00326025" w:rsidRPr="002E3C0E">
        <w:rPr>
          <w:lang w:val="en-GB"/>
        </w:rPr>
        <w:t>.</w:t>
      </w:r>
    </w:p>
    <w:p w14:paraId="23515CE4" w14:textId="77777777" w:rsidR="00391E1E" w:rsidRPr="002E3C0E" w:rsidRDefault="00391E1E" w:rsidP="00764ACE">
      <w:pPr>
        <w:jc w:val="both"/>
        <w:rPr>
          <w:lang w:val="en-GB"/>
        </w:rPr>
      </w:pPr>
    </w:p>
    <w:p w14:paraId="03654A9C" w14:textId="4ED3F110" w:rsidR="00391E1E" w:rsidRDefault="00FF523E" w:rsidP="00764ACE">
      <w:pPr>
        <w:jc w:val="both"/>
        <w:rPr>
          <w:lang w:val="en-GB"/>
        </w:rPr>
      </w:pPr>
      <w:r>
        <w:rPr>
          <w:lang w:val="en-GB"/>
        </w:rPr>
        <w:lastRenderedPageBreak/>
        <w:t xml:space="preserve">Institutions should aim for a minimum 30% response rate to maximise representativeness, noting that most institutions achieve response rates of just over 50% and above. </w:t>
      </w:r>
      <w:proofErr w:type="gramStart"/>
      <w:r w:rsidR="00391E1E" w:rsidRPr="002E3C0E">
        <w:rPr>
          <w:lang w:val="en-GB"/>
        </w:rPr>
        <w:t>In order to</w:t>
      </w:r>
      <w:proofErr w:type="gramEnd"/>
      <w:r w:rsidR="00391E1E" w:rsidRPr="002E3C0E">
        <w:rPr>
          <w:lang w:val="en-GB"/>
        </w:rPr>
        <w:t xml:space="preserve"> </w:t>
      </w:r>
      <w:r w:rsidR="00B042BD" w:rsidRPr="002E3C0E">
        <w:rPr>
          <w:lang w:val="en-GB"/>
        </w:rPr>
        <w:t>improve</w:t>
      </w:r>
      <w:r w:rsidR="00391E1E" w:rsidRPr="002E3C0E">
        <w:rPr>
          <w:lang w:val="en-GB"/>
        </w:rPr>
        <w:t xml:space="preserve"> response rates, </w:t>
      </w:r>
      <w:r w:rsidR="006F0305">
        <w:rPr>
          <w:lang w:val="en-GB"/>
        </w:rPr>
        <w:t>Institution</w:t>
      </w:r>
      <w:r w:rsidR="006F0305" w:rsidRPr="002E3C0E">
        <w:rPr>
          <w:lang w:val="en-GB"/>
        </w:rPr>
        <w:t xml:space="preserve">s </w:t>
      </w:r>
      <w:r w:rsidR="00B042BD" w:rsidRPr="002E3C0E">
        <w:rPr>
          <w:lang w:val="en-GB"/>
        </w:rPr>
        <w:t>may</w:t>
      </w:r>
      <w:r w:rsidR="00391E1E" w:rsidRPr="002E3C0E">
        <w:rPr>
          <w:lang w:val="en-GB"/>
        </w:rPr>
        <w:t xml:space="preserve"> need to make follow-up phone calls to </w:t>
      </w:r>
      <w:r w:rsidR="001E42D6" w:rsidRPr="002E3C0E">
        <w:rPr>
          <w:lang w:val="en-GB"/>
        </w:rPr>
        <w:t>graduate</w:t>
      </w:r>
      <w:r w:rsidR="00391E1E" w:rsidRPr="002E3C0E">
        <w:rPr>
          <w:lang w:val="en-GB"/>
        </w:rPr>
        <w:t>s</w:t>
      </w:r>
      <w:r w:rsidR="00B042BD" w:rsidRPr="002E3C0E">
        <w:rPr>
          <w:lang w:val="en-GB"/>
        </w:rPr>
        <w:t xml:space="preserve"> who have not responded electronically.</w:t>
      </w:r>
      <w:r w:rsidR="00391E1E" w:rsidRPr="002E3C0E">
        <w:rPr>
          <w:lang w:val="en-GB"/>
        </w:rPr>
        <w:t xml:space="preserve">  Therefore, the survey will </w:t>
      </w:r>
      <w:r w:rsidR="00880F21" w:rsidRPr="002E3C0E">
        <w:rPr>
          <w:lang w:val="en-GB"/>
        </w:rPr>
        <w:t>also</w:t>
      </w:r>
      <w:r w:rsidR="00391E1E" w:rsidRPr="002E3C0E">
        <w:rPr>
          <w:lang w:val="en-GB"/>
        </w:rPr>
        <w:t xml:space="preserve"> be carried out by </w:t>
      </w:r>
      <w:r w:rsidR="0074335D">
        <w:rPr>
          <w:lang w:val="en-GB"/>
        </w:rPr>
        <w:t>Institution</w:t>
      </w:r>
      <w:r w:rsidR="0074335D" w:rsidRPr="002E3C0E">
        <w:rPr>
          <w:lang w:val="en-GB"/>
        </w:rPr>
        <w:t xml:space="preserve"> </w:t>
      </w:r>
      <w:r w:rsidR="00391E1E" w:rsidRPr="002E3C0E">
        <w:rPr>
          <w:lang w:val="en-GB"/>
        </w:rPr>
        <w:t xml:space="preserve">staff who fill in responses on behalf of the </w:t>
      </w:r>
      <w:r w:rsidR="001E42D6" w:rsidRPr="002E3C0E">
        <w:rPr>
          <w:lang w:val="en-GB"/>
        </w:rPr>
        <w:t>graduate</w:t>
      </w:r>
      <w:r w:rsidR="00391E1E" w:rsidRPr="002E3C0E">
        <w:rPr>
          <w:lang w:val="en-GB"/>
        </w:rPr>
        <w:t>.</w:t>
      </w:r>
      <w:r w:rsidR="006C5B24">
        <w:rPr>
          <w:lang w:val="en-GB"/>
        </w:rPr>
        <w:t xml:space="preserve"> </w:t>
      </w:r>
    </w:p>
    <w:p w14:paraId="4FF16F28" w14:textId="77777777" w:rsidR="00F76512" w:rsidRPr="002B2CE0" w:rsidRDefault="00F76512" w:rsidP="00F76512">
      <w:pPr>
        <w:pStyle w:val="Heading1"/>
        <w:rPr>
          <w:rStyle w:val="Heading1Char"/>
        </w:rPr>
      </w:pPr>
      <w:r>
        <w:rPr>
          <w:lang w:val="en-GB"/>
        </w:rPr>
        <w:t>Cohort to be surveyed</w:t>
      </w:r>
    </w:p>
    <w:p w14:paraId="7C421EA1" w14:textId="77777777" w:rsidR="00F76512" w:rsidRDefault="00F76512" w:rsidP="00F76512">
      <w:pPr>
        <w:jc w:val="both"/>
        <w:rPr>
          <w:lang w:val="en-GB"/>
        </w:rPr>
      </w:pPr>
    </w:p>
    <w:p w14:paraId="0F9E032C" w14:textId="77777777" w:rsidR="00F76512" w:rsidRDefault="00F76512" w:rsidP="00F76512">
      <w:pPr>
        <w:jc w:val="both"/>
        <w:rPr>
          <w:lang w:val="en-GB"/>
        </w:rPr>
      </w:pPr>
      <w:r>
        <w:rPr>
          <w:lang w:val="en-GB"/>
        </w:rPr>
        <w:t>Please see separate document (</w:t>
      </w:r>
      <w:r w:rsidRPr="009521DD">
        <w:rPr>
          <w:lang w:val="en-GB"/>
        </w:rPr>
        <w:t>Cohort to be surveyed (2026)</w:t>
      </w:r>
      <w:r>
        <w:rPr>
          <w:lang w:val="en-GB"/>
        </w:rPr>
        <w:t>) for details on cohort to be surveyed.</w:t>
      </w:r>
    </w:p>
    <w:p w14:paraId="4393EE99" w14:textId="77777777" w:rsidR="00C82BCF" w:rsidRPr="002B2CE0" w:rsidRDefault="00C82BCF" w:rsidP="00C82BCF">
      <w:pPr>
        <w:pStyle w:val="Heading1"/>
        <w:rPr>
          <w:rStyle w:val="Heading1Char"/>
        </w:rPr>
      </w:pPr>
      <w:bookmarkStart w:id="3" w:name="_Hlk203034884"/>
      <w:r>
        <w:rPr>
          <w:lang w:val="en-GB"/>
        </w:rPr>
        <w:t>Occupations and Sectors</w:t>
      </w:r>
      <w:bookmarkEnd w:id="3"/>
    </w:p>
    <w:p w14:paraId="1D354B23" w14:textId="77777777" w:rsidR="00C82BCF" w:rsidRDefault="00C82BCF" w:rsidP="00C82BCF">
      <w:pPr>
        <w:jc w:val="both"/>
        <w:rPr>
          <w:lang w:val="en-GB"/>
        </w:rPr>
      </w:pPr>
    </w:p>
    <w:p w14:paraId="2090323E" w14:textId="77777777" w:rsidR="00C82BCF" w:rsidRDefault="00C82BCF" w:rsidP="00C82BCF">
      <w:pPr>
        <w:jc w:val="both"/>
        <w:rPr>
          <w:lang w:val="en-GB"/>
        </w:rPr>
      </w:pPr>
      <w:r>
        <w:rPr>
          <w:lang w:val="en-GB"/>
        </w:rPr>
        <w:t>Please see separate document (Occupation and Sector Coding</w:t>
      </w:r>
      <w:r w:rsidRPr="009521DD">
        <w:rPr>
          <w:lang w:val="en-GB"/>
        </w:rPr>
        <w:t xml:space="preserve"> (2026)</w:t>
      </w:r>
      <w:r>
        <w:rPr>
          <w:lang w:val="en-GB"/>
        </w:rPr>
        <w:t>) for guidance on cohort to be surveyed.</w:t>
      </w:r>
    </w:p>
    <w:p w14:paraId="5214EC1E" w14:textId="77777777" w:rsidR="004B39A1" w:rsidRPr="002B2CE0" w:rsidRDefault="004B39A1" w:rsidP="004B39A1">
      <w:pPr>
        <w:pStyle w:val="Heading1"/>
        <w:rPr>
          <w:rStyle w:val="Heading1Char"/>
        </w:rPr>
      </w:pPr>
      <w:r>
        <w:rPr>
          <w:lang w:val="en-GB"/>
        </w:rPr>
        <w:t>Items required for response</w:t>
      </w:r>
    </w:p>
    <w:p w14:paraId="07B30947" w14:textId="77777777" w:rsidR="004B39A1" w:rsidRDefault="004B39A1" w:rsidP="004B39A1">
      <w:pPr>
        <w:jc w:val="both"/>
        <w:rPr>
          <w:lang w:val="en-GB"/>
        </w:rPr>
      </w:pPr>
    </w:p>
    <w:p w14:paraId="7A779C1E" w14:textId="77777777" w:rsidR="004B39A1" w:rsidRDefault="004B39A1" w:rsidP="004B39A1">
      <w:pPr>
        <w:jc w:val="both"/>
        <w:rPr>
          <w:lang w:val="en-GB"/>
        </w:rPr>
      </w:pPr>
      <w:r>
        <w:rPr>
          <w:lang w:val="en-GB"/>
        </w:rPr>
        <w:t>The code book sets out the fields that require response as part of a valid and complete return to the HEA.</w:t>
      </w:r>
    </w:p>
    <w:p w14:paraId="59AD14FF" w14:textId="77777777" w:rsidR="00F41DCB" w:rsidRDefault="00F41DCB" w:rsidP="004B39A1">
      <w:pPr>
        <w:jc w:val="both"/>
        <w:rPr>
          <w:lang w:val="en-GB"/>
        </w:rPr>
      </w:pPr>
    </w:p>
    <w:p w14:paraId="67CEC3C6" w14:textId="4E9C60CD" w:rsidR="00053F22" w:rsidRDefault="006A48F5" w:rsidP="006A48F5">
      <w:pPr>
        <w:jc w:val="both"/>
        <w:rPr>
          <w:lang w:val="en-GB"/>
        </w:rPr>
      </w:pPr>
      <w:r w:rsidRPr="006A48F5">
        <w:rPr>
          <w:lang w:val="en-GB"/>
        </w:rPr>
        <w:t>N</w:t>
      </w:r>
      <w:r w:rsidR="00F41DCB" w:rsidRPr="006A48F5">
        <w:rPr>
          <w:lang w:val="en-GB"/>
        </w:rPr>
        <w:t xml:space="preserve">ot all fields/responses are compulsory for return to the HEA.  This means that the HEA will accept </w:t>
      </w:r>
      <w:r w:rsidRPr="006A48F5">
        <w:rPr>
          <w:lang w:val="en-GB"/>
        </w:rPr>
        <w:t>NULL/</w:t>
      </w:r>
      <w:r w:rsidR="00F41DCB" w:rsidRPr="006A48F5">
        <w:rPr>
          <w:lang w:val="en-GB"/>
        </w:rPr>
        <w:t xml:space="preserve">empty responses </w:t>
      </w:r>
      <w:r w:rsidR="00AB299E">
        <w:rPr>
          <w:lang w:val="en-GB"/>
        </w:rPr>
        <w:t>to</w:t>
      </w:r>
      <w:r w:rsidR="00F41DCB" w:rsidRPr="006A48F5">
        <w:rPr>
          <w:lang w:val="en-GB"/>
        </w:rPr>
        <w:t xml:space="preserve"> </w:t>
      </w:r>
      <w:proofErr w:type="gramStart"/>
      <w:r w:rsidR="00F41DCB" w:rsidRPr="006A48F5">
        <w:rPr>
          <w:lang w:val="en-GB"/>
        </w:rPr>
        <w:t>a number of</w:t>
      </w:r>
      <w:proofErr w:type="gramEnd"/>
      <w:r w:rsidR="00F41DCB" w:rsidRPr="006A48F5">
        <w:rPr>
          <w:lang w:val="en-GB"/>
        </w:rPr>
        <w:t xml:space="preserve"> questions.  </w:t>
      </w:r>
      <w:r w:rsidRPr="006A48F5">
        <w:rPr>
          <w:lang w:val="en-GB"/>
        </w:rPr>
        <w:t>Nevertheless</w:t>
      </w:r>
      <w:r w:rsidR="00F41DCB" w:rsidRPr="006A48F5">
        <w:rPr>
          <w:lang w:val="en-GB"/>
        </w:rPr>
        <w:t xml:space="preserve">, institutions should ensure that </w:t>
      </w:r>
      <w:r w:rsidRPr="006A48F5">
        <w:rPr>
          <w:lang w:val="en-GB"/>
        </w:rPr>
        <w:t>graduates are asked all questions</w:t>
      </w:r>
      <w:r w:rsidR="00F41DCB" w:rsidRPr="006A48F5">
        <w:rPr>
          <w:lang w:val="en-GB"/>
        </w:rPr>
        <w:t xml:space="preserve">.  </w:t>
      </w:r>
      <w:r w:rsidRPr="006A48F5">
        <w:rPr>
          <w:lang w:val="en-GB"/>
        </w:rPr>
        <w:t>Null/empty</w:t>
      </w:r>
      <w:r w:rsidR="00F41DCB" w:rsidRPr="006A48F5">
        <w:rPr>
          <w:lang w:val="en-GB"/>
        </w:rPr>
        <w:t xml:space="preserve"> responses</w:t>
      </w:r>
      <w:r w:rsidRPr="006A48F5">
        <w:rPr>
          <w:lang w:val="en-GB"/>
        </w:rPr>
        <w:t xml:space="preserve"> are allowed in some cases </w:t>
      </w:r>
      <w:r w:rsidR="00F41DCB" w:rsidRPr="006A48F5">
        <w:rPr>
          <w:lang w:val="en-GB"/>
        </w:rPr>
        <w:t xml:space="preserve">to maximise the number of graduate records returned to the HEA. </w:t>
      </w:r>
      <w:r w:rsidRPr="006A48F5">
        <w:rPr>
          <w:lang w:val="en-GB"/>
        </w:rPr>
        <w:t xml:space="preserve"> </w:t>
      </w:r>
    </w:p>
    <w:p w14:paraId="72770BE2" w14:textId="77777777" w:rsidR="00053F22" w:rsidRDefault="00053F22" w:rsidP="006A48F5">
      <w:pPr>
        <w:jc w:val="both"/>
        <w:rPr>
          <w:lang w:val="en-GB"/>
        </w:rPr>
      </w:pPr>
    </w:p>
    <w:p w14:paraId="27E9AFF4" w14:textId="0F01BB77" w:rsidR="006A48F5" w:rsidRPr="002E3C0E" w:rsidRDefault="006A48F5" w:rsidP="006A48F5">
      <w:pPr>
        <w:jc w:val="both"/>
        <w:rPr>
          <w:lang w:val="en-GB"/>
        </w:rPr>
      </w:pPr>
      <w:r w:rsidRPr="006A48F5">
        <w:rPr>
          <w:lang w:val="en-GB"/>
        </w:rPr>
        <w:t>Note however, that non-respondents must not be given the Principal Economic Status “Other Activity”.</w:t>
      </w:r>
      <w:r w:rsidR="00053F22">
        <w:rPr>
          <w:lang w:val="en-GB"/>
        </w:rPr>
        <w:t xml:space="preserve"> Similarly, where “Other” or “I don’t Know” is an optional response (e.g. Q2.E, Q.2L), this option should not be used as a placeholder for non-response to these </w:t>
      </w:r>
      <w:proofErr w:type="gramStart"/>
      <w:r w:rsidR="00053F22">
        <w:rPr>
          <w:lang w:val="en-GB"/>
        </w:rPr>
        <w:t>particular questions</w:t>
      </w:r>
      <w:proofErr w:type="gramEnd"/>
      <w:r w:rsidR="00053F22">
        <w:rPr>
          <w:lang w:val="en-GB"/>
        </w:rPr>
        <w:t>. Non-responses should be left Null/empty.</w:t>
      </w:r>
    </w:p>
    <w:p w14:paraId="6368D1DC" w14:textId="77777777" w:rsidR="006A48F5" w:rsidRDefault="006A48F5" w:rsidP="00F41DCB">
      <w:pPr>
        <w:jc w:val="both"/>
        <w:rPr>
          <w:lang w:val="en-GB"/>
        </w:rPr>
      </w:pPr>
    </w:p>
    <w:p w14:paraId="2EDF908B" w14:textId="77777777" w:rsidR="00B66965" w:rsidRDefault="00B66965" w:rsidP="00F41DCB">
      <w:pPr>
        <w:jc w:val="both"/>
        <w:rPr>
          <w:lang w:val="en-GB"/>
        </w:rPr>
      </w:pPr>
    </w:p>
    <w:p w14:paraId="51B8F74B" w14:textId="0EEC24A8" w:rsidR="00CA30A8" w:rsidRDefault="00B66965" w:rsidP="00CA30A8">
      <w:pPr>
        <w:jc w:val="both"/>
        <w:rPr>
          <w:lang w:val="en-GB"/>
        </w:rPr>
      </w:pPr>
      <w:r>
        <w:rPr>
          <w:lang w:val="en-GB"/>
        </w:rPr>
        <w:t xml:space="preserve">If a graduate has indicated that their main activity is employment, and responses have been provided up to </w:t>
      </w:r>
      <w:r w:rsidR="008472C4" w:rsidRPr="008472C4">
        <w:rPr>
          <w:b/>
          <w:bCs/>
          <w:lang w:val="en-GB"/>
        </w:rPr>
        <w:t>Q.4.C</w:t>
      </w:r>
      <w:r>
        <w:rPr>
          <w:lang w:val="en-GB"/>
        </w:rPr>
        <w:t>, this can be considered a complete response and can be returned to the HEA.</w:t>
      </w:r>
      <w:r w:rsidRPr="00B66965">
        <w:rPr>
          <w:lang w:val="en-GB"/>
        </w:rPr>
        <w:t xml:space="preserve"> </w:t>
      </w:r>
      <w:r>
        <w:rPr>
          <w:lang w:val="en-GB"/>
        </w:rPr>
        <w:t xml:space="preserve">If a graduate has indicated that their main activity is further study, and responses have been provided up to </w:t>
      </w:r>
      <w:r w:rsidR="008472C4" w:rsidRPr="008472C4">
        <w:rPr>
          <w:b/>
          <w:bCs/>
          <w:lang w:val="en-GB"/>
        </w:rPr>
        <w:t>Q.4.C</w:t>
      </w:r>
      <w:r>
        <w:rPr>
          <w:lang w:val="en-GB"/>
        </w:rPr>
        <w:t xml:space="preserve">, this can be considered a complete response and can be returned to the HEA. If a graduate has indicated that their main activity is unemployment, and responses have been provided up to </w:t>
      </w:r>
      <w:r w:rsidR="008472C4" w:rsidRPr="008472C4">
        <w:rPr>
          <w:b/>
          <w:bCs/>
          <w:lang w:val="en-GB"/>
        </w:rPr>
        <w:t>Q.5A</w:t>
      </w:r>
      <w:r>
        <w:rPr>
          <w:lang w:val="en-GB"/>
        </w:rPr>
        <w:t>, this can be considered a complete response and can be returned to the HEA.</w:t>
      </w:r>
      <w:r w:rsidRPr="00B66965">
        <w:rPr>
          <w:lang w:val="en-GB"/>
        </w:rPr>
        <w:t xml:space="preserve"> </w:t>
      </w:r>
      <w:r>
        <w:rPr>
          <w:lang w:val="en-GB"/>
        </w:rPr>
        <w:t xml:space="preserve">If a graduate has indicated that their main activity is Other, and responses have been provided up to </w:t>
      </w:r>
      <w:r w:rsidR="008472C4" w:rsidRPr="008472C4">
        <w:rPr>
          <w:b/>
          <w:bCs/>
          <w:lang w:val="en-GB"/>
        </w:rPr>
        <w:t>Q.5.B</w:t>
      </w:r>
      <w:r>
        <w:rPr>
          <w:lang w:val="en-GB"/>
        </w:rPr>
        <w:t>, this can be considered a complete response and can be returned to the HEA.</w:t>
      </w:r>
    </w:p>
    <w:p w14:paraId="5DD7C7F3" w14:textId="5BAF7D80" w:rsidR="003F6383" w:rsidRDefault="003F6383" w:rsidP="00CA30A8">
      <w:pPr>
        <w:jc w:val="both"/>
        <w:rPr>
          <w:lang w:val="en-GB"/>
        </w:rPr>
      </w:pPr>
    </w:p>
    <w:p w14:paraId="766E8425" w14:textId="31B8FCC1" w:rsidR="003F6383" w:rsidRDefault="003F6383" w:rsidP="00CA30A8">
      <w:pPr>
        <w:jc w:val="both"/>
        <w:rPr>
          <w:lang w:val="en-GB"/>
        </w:rPr>
      </w:pPr>
      <w:r>
        <w:rPr>
          <w:lang w:val="en-GB"/>
        </w:rPr>
        <w:t>PPSNs</w:t>
      </w:r>
      <w:r w:rsidR="007F4815">
        <w:rPr>
          <w:lang w:val="en-GB"/>
        </w:rPr>
        <w:t xml:space="preserve"> are a required item of response for every graduate in the survey where possible</w:t>
      </w:r>
      <w:r w:rsidR="002A749A">
        <w:rPr>
          <w:lang w:val="en-GB"/>
        </w:rPr>
        <w:t>, noting that some graduates will not have a PPSN</w:t>
      </w:r>
      <w:r w:rsidR="007F4815">
        <w:rPr>
          <w:lang w:val="en-GB"/>
        </w:rPr>
        <w:t xml:space="preserve">. This is in accordance with the HEA Act 2022 49(1a). </w:t>
      </w:r>
    </w:p>
    <w:p w14:paraId="0CB5D2FE" w14:textId="366C238E" w:rsidR="00CF4222" w:rsidRDefault="00CF4222" w:rsidP="00CA30A8">
      <w:pPr>
        <w:jc w:val="both"/>
        <w:rPr>
          <w:lang w:val="en-GB"/>
        </w:rPr>
      </w:pPr>
    </w:p>
    <w:p w14:paraId="5A7BB077" w14:textId="5D236BA3" w:rsidR="002A6ED1" w:rsidRDefault="00CF4222" w:rsidP="002A749A">
      <w:pPr>
        <w:jc w:val="both"/>
        <w:rPr>
          <w:lang w:val="en-GB"/>
        </w:rPr>
      </w:pPr>
      <w:bookmarkStart w:id="4" w:name="_Hlk121146523"/>
      <w:r>
        <w:rPr>
          <w:lang w:val="en-GB"/>
        </w:rPr>
        <w:t>It is very important to note that</w:t>
      </w:r>
      <w:r w:rsidR="000C251B">
        <w:rPr>
          <w:lang w:val="en-GB"/>
        </w:rPr>
        <w:t xml:space="preserve"> the Graduate Outcomes Survey is a national </w:t>
      </w:r>
      <w:r w:rsidR="007617E3">
        <w:rPr>
          <w:lang w:val="en-GB"/>
        </w:rPr>
        <w:t>survey,</w:t>
      </w:r>
      <w:r w:rsidR="000C251B">
        <w:rPr>
          <w:lang w:val="en-GB"/>
        </w:rPr>
        <w:t xml:space="preserve"> and questions should remain consistent between </w:t>
      </w:r>
      <w:r w:rsidR="006F0305">
        <w:rPr>
          <w:lang w:val="en-GB"/>
        </w:rPr>
        <w:t xml:space="preserve">Institutions </w:t>
      </w:r>
      <w:r w:rsidR="000C251B">
        <w:rPr>
          <w:lang w:val="en-GB"/>
        </w:rPr>
        <w:t>to ensure comparability at national level.</w:t>
      </w:r>
      <w:r>
        <w:rPr>
          <w:lang w:val="en-GB"/>
        </w:rPr>
        <w:t xml:space="preserve"> </w:t>
      </w:r>
      <w:bookmarkStart w:id="5" w:name="_Hlk57013567"/>
      <w:bookmarkEnd w:id="4"/>
    </w:p>
    <w:p w14:paraId="59318A1E" w14:textId="77777777" w:rsidR="00C82BCF" w:rsidRDefault="00C82BCF" w:rsidP="002A749A">
      <w:pPr>
        <w:jc w:val="both"/>
        <w:rPr>
          <w:lang w:val="en-GB"/>
        </w:rPr>
      </w:pPr>
    </w:p>
    <w:p w14:paraId="16CE797F" w14:textId="77777777" w:rsidR="00C82BCF" w:rsidRDefault="00C82BCF" w:rsidP="002A749A">
      <w:pPr>
        <w:jc w:val="both"/>
        <w:rPr>
          <w:lang w:val="en-GB"/>
        </w:rPr>
      </w:pPr>
    </w:p>
    <w:p w14:paraId="1488B330" w14:textId="77777777" w:rsidR="00C82BCF" w:rsidRDefault="00C82BCF" w:rsidP="00C82BCF">
      <w:pPr>
        <w:pStyle w:val="Heading1"/>
        <w:rPr>
          <w:lang w:val="en-GB"/>
        </w:rPr>
      </w:pPr>
      <w:r>
        <w:rPr>
          <w:lang w:val="en-GB"/>
        </w:rPr>
        <w:lastRenderedPageBreak/>
        <w:t>Data Return Timeline</w:t>
      </w:r>
    </w:p>
    <w:p w14:paraId="5B4EECD0" w14:textId="77777777" w:rsidR="00C82BCF" w:rsidRDefault="00C82BCF" w:rsidP="00C82BCF">
      <w:pPr>
        <w:jc w:val="both"/>
        <w:rPr>
          <w:lang w:val="en-GB"/>
        </w:rPr>
      </w:pPr>
    </w:p>
    <w:p w14:paraId="7DDFC020" w14:textId="7A008D56" w:rsidR="00C82BCF" w:rsidRPr="006A48F5" w:rsidRDefault="00C82BCF" w:rsidP="006A48F5">
      <w:pPr>
        <w:pStyle w:val="ListParagraph"/>
        <w:numPr>
          <w:ilvl w:val="0"/>
          <w:numId w:val="23"/>
        </w:numPr>
        <w:jc w:val="both"/>
        <w:rPr>
          <w:lang w:val="en-GB"/>
        </w:rPr>
      </w:pPr>
      <w:r w:rsidRPr="006A48F5">
        <w:rPr>
          <w:lang w:val="en-GB"/>
        </w:rPr>
        <w:t xml:space="preserve">The upload facility will be open well in advance of the final deadline and submissions can be made during the </w:t>
      </w:r>
      <w:r w:rsidR="006A48F5" w:rsidRPr="006A48F5">
        <w:rPr>
          <w:lang w:val="en-GB"/>
        </w:rPr>
        <w:t>summer</w:t>
      </w:r>
      <w:r w:rsidRPr="006A48F5">
        <w:rPr>
          <w:lang w:val="en-GB"/>
        </w:rPr>
        <w:t xml:space="preserve"> months</w:t>
      </w:r>
      <w:r w:rsidR="006A48F5" w:rsidRPr="006A48F5">
        <w:rPr>
          <w:lang w:val="en-GB"/>
        </w:rPr>
        <w:t>:</w:t>
      </w:r>
    </w:p>
    <w:p w14:paraId="0BDA804B" w14:textId="77777777" w:rsidR="00C82BCF" w:rsidRPr="002B2CE0" w:rsidRDefault="00C82BCF" w:rsidP="00C82BCF">
      <w:pPr>
        <w:jc w:val="both"/>
        <w:rPr>
          <w:lang w:val="en-GB"/>
        </w:rPr>
      </w:pPr>
    </w:p>
    <w:p w14:paraId="587869AD" w14:textId="203EA73A" w:rsidR="00C82BCF" w:rsidRPr="008D7809" w:rsidRDefault="00C82BCF" w:rsidP="00C82BCF">
      <w:pPr>
        <w:pStyle w:val="ListParagraph"/>
        <w:numPr>
          <w:ilvl w:val="0"/>
          <w:numId w:val="17"/>
        </w:numPr>
        <w:jc w:val="both"/>
        <w:rPr>
          <w:lang w:val="en-GB"/>
        </w:rPr>
      </w:pPr>
      <w:r w:rsidRPr="008D7809">
        <w:rPr>
          <w:lang w:val="en-GB"/>
        </w:rPr>
        <w:t xml:space="preserve">The data return file is to be uploaded to the HEA </w:t>
      </w:r>
      <w:r w:rsidRPr="008D7809">
        <w:rPr>
          <w:b/>
          <w:lang w:val="en-GB"/>
        </w:rPr>
        <w:t>strictly</w:t>
      </w:r>
      <w:r w:rsidRPr="008D7809">
        <w:rPr>
          <w:lang w:val="en-GB"/>
        </w:rPr>
        <w:t xml:space="preserve"> by </w:t>
      </w:r>
      <w:r w:rsidRPr="008D7809">
        <w:rPr>
          <w:b/>
          <w:bCs/>
          <w:u w:val="single"/>
          <w:lang w:val="en-GB"/>
        </w:rPr>
        <w:t>the first Friday of September</w:t>
      </w:r>
      <w:r w:rsidRPr="008D7809">
        <w:rPr>
          <w:b/>
          <w:bCs/>
          <w:lang w:val="en-GB"/>
        </w:rPr>
        <w:t xml:space="preserve"> </w:t>
      </w:r>
      <w:r w:rsidRPr="008D7809">
        <w:rPr>
          <w:lang w:val="en-GB"/>
        </w:rPr>
        <w:t xml:space="preserve">each year. This is as set out in the Data Sharing Agreement between the HEA and your </w:t>
      </w:r>
      <w:r w:rsidR="006F0305">
        <w:rPr>
          <w:lang w:val="en-GB"/>
        </w:rPr>
        <w:t>Institution</w:t>
      </w:r>
      <w:r w:rsidRPr="008D7809">
        <w:rPr>
          <w:lang w:val="en-GB"/>
        </w:rPr>
        <w:t>. Failure to upload data by this point will be considered a late return</w:t>
      </w:r>
    </w:p>
    <w:p w14:paraId="70C9C167" w14:textId="77777777" w:rsidR="00C82BCF" w:rsidRPr="008D7809" w:rsidRDefault="00C82BCF" w:rsidP="00C82BCF">
      <w:pPr>
        <w:pStyle w:val="ListParagraph"/>
        <w:numPr>
          <w:ilvl w:val="0"/>
          <w:numId w:val="17"/>
        </w:numPr>
        <w:jc w:val="both"/>
        <w:rPr>
          <w:lang w:val="en-GB"/>
        </w:rPr>
      </w:pPr>
      <w:r>
        <w:rPr>
          <w:lang w:val="en-GB"/>
        </w:rPr>
        <w:t xml:space="preserve">A further fortnight will be given for the HEA audit and sign-off process. Data returns must be finalised by </w:t>
      </w:r>
      <w:r>
        <w:rPr>
          <w:b/>
          <w:bCs/>
          <w:u w:val="single"/>
          <w:lang w:val="en-GB"/>
        </w:rPr>
        <w:t>the third Friday of September</w:t>
      </w:r>
      <w:r>
        <w:rPr>
          <w:lang w:val="en-GB"/>
        </w:rPr>
        <w:t>.</w:t>
      </w:r>
    </w:p>
    <w:p w14:paraId="070D8428" w14:textId="77777777" w:rsidR="00C82BCF" w:rsidRDefault="00C82BCF" w:rsidP="00C82BCF">
      <w:pPr>
        <w:jc w:val="both"/>
        <w:rPr>
          <w:lang w:val="en-GB"/>
        </w:rPr>
      </w:pPr>
    </w:p>
    <w:p w14:paraId="2C93B033" w14:textId="77777777" w:rsidR="00C82BCF" w:rsidRDefault="00C82BCF" w:rsidP="00C82BCF">
      <w:pPr>
        <w:jc w:val="both"/>
        <w:rPr>
          <w:lang w:val="en-GB"/>
        </w:rPr>
      </w:pPr>
      <w:r>
        <w:t>Your responsibilities before and during the upload process is to ensure:</w:t>
      </w:r>
    </w:p>
    <w:p w14:paraId="38DB5AD0" w14:textId="77777777" w:rsidR="00C82BCF" w:rsidRDefault="00C82BCF" w:rsidP="00C82BCF">
      <w:pPr>
        <w:pStyle w:val="ListParagraph"/>
        <w:numPr>
          <w:ilvl w:val="0"/>
          <w:numId w:val="18"/>
        </w:numPr>
        <w:jc w:val="both"/>
        <w:rPr>
          <w:lang w:val="en-GB"/>
        </w:rPr>
      </w:pPr>
      <w:r>
        <w:rPr>
          <w:lang w:val="en-GB"/>
        </w:rPr>
        <w:t>Data and coding should be as accurate as possible before submission to the HEA and the upload facility should not be used as a means of returning incomplete data with multiple reloads required.</w:t>
      </w:r>
      <w:r w:rsidRPr="00AD4472">
        <w:rPr>
          <w:lang w:val="en-GB"/>
        </w:rPr>
        <w:t xml:space="preserve"> </w:t>
      </w:r>
    </w:p>
    <w:p w14:paraId="52379F93" w14:textId="77777777" w:rsidR="00C82BCF" w:rsidRDefault="00C82BCF" w:rsidP="00C82BCF">
      <w:pPr>
        <w:pStyle w:val="ListParagraph"/>
        <w:numPr>
          <w:ilvl w:val="0"/>
          <w:numId w:val="18"/>
        </w:numPr>
        <w:jc w:val="both"/>
        <w:rPr>
          <w:lang w:val="en-GB"/>
        </w:rPr>
      </w:pPr>
      <w:r>
        <w:rPr>
          <w:lang w:val="en-GB"/>
        </w:rPr>
        <w:t xml:space="preserve">Those responsible for managing the survey should ensure that relevant staff are available (e.g., not on leave) from these areas at key points of the process. </w:t>
      </w:r>
    </w:p>
    <w:p w14:paraId="3AF1A537" w14:textId="77777777" w:rsidR="00C82BCF" w:rsidRDefault="00C82BCF" w:rsidP="00C82BCF">
      <w:pPr>
        <w:pStyle w:val="Heading1"/>
        <w:rPr>
          <w:lang w:val="en-GB"/>
        </w:rPr>
      </w:pPr>
      <w:r>
        <w:rPr>
          <w:lang w:val="en-GB"/>
        </w:rPr>
        <w:t>Audit Process</w:t>
      </w:r>
    </w:p>
    <w:p w14:paraId="635C0E83" w14:textId="77777777" w:rsidR="00C82BCF" w:rsidRDefault="00C82BCF" w:rsidP="00C82BCF">
      <w:pPr>
        <w:jc w:val="both"/>
        <w:rPr>
          <w:lang w:val="en-GB"/>
        </w:rPr>
      </w:pPr>
    </w:p>
    <w:p w14:paraId="5DA5A821" w14:textId="77777777" w:rsidR="00C82BCF" w:rsidRDefault="00C82BCF" w:rsidP="00C82BCF">
      <w:pPr>
        <w:jc w:val="both"/>
        <w:rPr>
          <w:lang w:val="en-GB"/>
        </w:rPr>
      </w:pPr>
      <w:r>
        <w:rPr>
          <w:lang w:val="en-GB"/>
        </w:rPr>
        <w:t xml:space="preserve">On submission, the HEA will provide you with audit files to allow you to: </w:t>
      </w:r>
    </w:p>
    <w:p w14:paraId="372FF373" w14:textId="77777777" w:rsidR="00C82BCF" w:rsidRDefault="00C82BCF" w:rsidP="00C82BCF">
      <w:pPr>
        <w:jc w:val="both"/>
        <w:rPr>
          <w:lang w:val="en-GB"/>
        </w:rPr>
      </w:pPr>
    </w:p>
    <w:p w14:paraId="459B471D" w14:textId="77777777" w:rsidR="00C82BCF" w:rsidRPr="003F01AF" w:rsidRDefault="00C82BCF" w:rsidP="00C82BCF">
      <w:pPr>
        <w:numPr>
          <w:ilvl w:val="0"/>
          <w:numId w:val="22"/>
        </w:numPr>
        <w:jc w:val="both"/>
      </w:pPr>
      <w:r w:rsidRPr="003F01AF">
        <w:t xml:space="preserve">To ensure the data you intended to submit to </w:t>
      </w:r>
      <w:r>
        <w:t>the HEA</w:t>
      </w:r>
      <w:r w:rsidRPr="003F01AF">
        <w:t xml:space="preserve"> is what </w:t>
      </w:r>
      <w:r>
        <w:t>has been</w:t>
      </w:r>
      <w:r w:rsidRPr="003F01AF">
        <w:t xml:space="preserve"> received. </w:t>
      </w:r>
    </w:p>
    <w:p w14:paraId="7103F02F" w14:textId="77777777" w:rsidR="00C82BCF" w:rsidRPr="003F01AF" w:rsidRDefault="00C82BCF" w:rsidP="00C82BCF">
      <w:pPr>
        <w:numPr>
          <w:ilvl w:val="0"/>
          <w:numId w:val="22"/>
        </w:numPr>
        <w:jc w:val="both"/>
      </w:pPr>
      <w:r w:rsidRPr="003F01AF">
        <w:t xml:space="preserve">To ensure the data you have submitted to </w:t>
      </w:r>
      <w:r>
        <w:t>the HEA</w:t>
      </w:r>
      <w:r w:rsidRPr="003F01AF">
        <w:t xml:space="preserve"> is correctly coded and is in line with expectations (based on your knowledge of your institution and graduates, and the previous year’s data return).</w:t>
      </w:r>
    </w:p>
    <w:p w14:paraId="3F22344F" w14:textId="77777777" w:rsidR="00C82BCF" w:rsidRDefault="00C82BCF" w:rsidP="00C82BCF">
      <w:pPr>
        <w:numPr>
          <w:ilvl w:val="0"/>
          <w:numId w:val="22"/>
        </w:numPr>
        <w:jc w:val="both"/>
      </w:pPr>
      <w:r w:rsidRPr="003F01AF">
        <w:t>To provide you with some useful summaries of the data, as submitted.</w:t>
      </w:r>
    </w:p>
    <w:p w14:paraId="1E3D90A5" w14:textId="77777777" w:rsidR="00C82BCF" w:rsidRDefault="00C82BCF" w:rsidP="00C82BCF">
      <w:pPr>
        <w:jc w:val="both"/>
      </w:pPr>
    </w:p>
    <w:p w14:paraId="3AE2CA88" w14:textId="77777777" w:rsidR="00C82BCF" w:rsidRDefault="00C82BCF" w:rsidP="00C82BCF">
      <w:pPr>
        <w:jc w:val="both"/>
      </w:pPr>
      <w:r>
        <w:t xml:space="preserve">The HEA will also provide you with a summary Audit Report, highlighting key results and possible anomalies. Resubmissions/Reuploads of data may be required to correct any issues identified. Any resubmissions should be done with view to finalising the data by the </w:t>
      </w:r>
      <w:r>
        <w:rPr>
          <w:b/>
          <w:bCs/>
          <w:u w:val="single"/>
          <w:lang w:val="en-GB"/>
        </w:rPr>
        <w:t>the third Friday of September.</w:t>
      </w:r>
    </w:p>
    <w:p w14:paraId="43AAA7C0" w14:textId="77777777" w:rsidR="00C82BCF" w:rsidRDefault="00C82BCF" w:rsidP="00C82BCF">
      <w:pPr>
        <w:jc w:val="both"/>
      </w:pPr>
    </w:p>
    <w:p w14:paraId="04F25A2E" w14:textId="78192B26" w:rsidR="00C82BCF" w:rsidRDefault="00C82BCF" w:rsidP="00C82BCF">
      <w:pPr>
        <w:pStyle w:val="Heading1"/>
        <w:rPr>
          <w:lang w:val="en-GB"/>
        </w:rPr>
      </w:pPr>
      <w:r w:rsidRPr="00142CFC">
        <w:rPr>
          <w:lang w:val="en-GB"/>
        </w:rPr>
        <w:t>Final Sign off</w:t>
      </w:r>
    </w:p>
    <w:p w14:paraId="2E3B3AAA" w14:textId="77777777" w:rsidR="006A48F5" w:rsidRPr="006A48F5" w:rsidRDefault="006A48F5" w:rsidP="006A48F5">
      <w:pPr>
        <w:rPr>
          <w:lang w:val="en-GB"/>
        </w:rPr>
      </w:pPr>
    </w:p>
    <w:p w14:paraId="607A39A0" w14:textId="1114868A" w:rsidR="00C82BCF" w:rsidRDefault="00C82BCF" w:rsidP="00C82BCF">
      <w:pPr>
        <w:jc w:val="both"/>
        <w:rPr>
          <w:lang w:val="en-GB"/>
        </w:rPr>
      </w:pPr>
      <w:r>
        <w:t xml:space="preserve">When the final submission has been made and no further changes are required or possible, the HEA will send you a final report (“Sign Off Sheet”) for the signature by the relevant officer on behalf of your Institution. </w:t>
      </w:r>
      <w:r w:rsidRPr="00142CFC">
        <w:t xml:space="preserve">By signing </w:t>
      </w:r>
      <w:r>
        <w:t>the</w:t>
      </w:r>
      <w:r w:rsidRPr="00142CFC">
        <w:t xml:space="preserve"> cover sheet, </w:t>
      </w:r>
      <w:r>
        <w:t xml:space="preserve">your institution </w:t>
      </w:r>
      <w:r w:rsidRPr="00142CFC">
        <w:t>acknowledge</w:t>
      </w:r>
      <w:r>
        <w:t>s</w:t>
      </w:r>
      <w:r w:rsidRPr="00142CFC">
        <w:t xml:space="preserve"> that you have received and read the </w:t>
      </w:r>
      <w:r>
        <w:t xml:space="preserve">audit files and </w:t>
      </w:r>
      <w:r w:rsidR="00500AE8">
        <w:t>report,</w:t>
      </w:r>
      <w:r w:rsidRPr="00142CFC">
        <w:t xml:space="preserve"> and you are satisfied that they accurately reflect your institution’s Graduate Survey Class of 202</w:t>
      </w:r>
      <w:r w:rsidR="006A48F5">
        <w:t>5</w:t>
      </w:r>
      <w:r w:rsidRPr="00142CFC">
        <w:t xml:space="preserve"> return. </w:t>
      </w:r>
      <w:r>
        <w:t>After sign-off, no</w:t>
      </w:r>
      <w:r w:rsidRPr="00142CFC">
        <w:t xml:space="preserve"> further changes to this data will be possible</w:t>
      </w:r>
      <w:r>
        <w:t xml:space="preserve">. </w:t>
      </w:r>
      <w:r w:rsidRPr="00142CFC">
        <w:t xml:space="preserve">This </w:t>
      </w:r>
      <w:r>
        <w:t xml:space="preserve">final submission </w:t>
      </w:r>
      <w:r w:rsidRPr="00142CFC">
        <w:t xml:space="preserve">will be </w:t>
      </w:r>
      <w:r>
        <w:t xml:space="preserve">the dataset </w:t>
      </w:r>
      <w:r w:rsidRPr="00142CFC">
        <w:t>used to compile graduate outcomes data for national reporting and to contribute to institutional and system reporting</w:t>
      </w:r>
      <w:r>
        <w:t>.</w:t>
      </w:r>
    </w:p>
    <w:bookmarkEnd w:id="5"/>
    <w:p w14:paraId="562DB28D" w14:textId="77777777" w:rsidR="002A6ED1" w:rsidRDefault="002A6ED1" w:rsidP="002A6ED1">
      <w:pPr>
        <w:pStyle w:val="Heading1"/>
        <w:rPr>
          <w:lang w:val="en-GB"/>
        </w:rPr>
      </w:pPr>
      <w:r>
        <w:rPr>
          <w:lang w:val="en-GB"/>
        </w:rPr>
        <w:t>Retention of Data</w:t>
      </w:r>
    </w:p>
    <w:p w14:paraId="3227A596" w14:textId="77777777" w:rsidR="00CA30A8" w:rsidRDefault="00CA30A8" w:rsidP="00CA30A8">
      <w:pPr>
        <w:rPr>
          <w:lang w:val="en-GB"/>
        </w:rPr>
      </w:pPr>
    </w:p>
    <w:p w14:paraId="692F6708" w14:textId="04711B9C" w:rsidR="00C252F7" w:rsidRDefault="00CA30A8" w:rsidP="00DD11C2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CC65C3">
        <w:rPr>
          <w:lang w:val="en-GB"/>
        </w:rPr>
        <w:t>GOS data should be retained for a period of 12 months after its submission, provided the HEA have no queries on it.</w:t>
      </w:r>
    </w:p>
    <w:sectPr w:rsidR="00C252F7" w:rsidSect="006A4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C305" w14:textId="77777777" w:rsidR="002B2CE0" w:rsidRDefault="002B2CE0" w:rsidP="002B2CE0">
      <w:r>
        <w:separator/>
      </w:r>
    </w:p>
  </w:endnote>
  <w:endnote w:type="continuationSeparator" w:id="0">
    <w:p w14:paraId="2C0C536F" w14:textId="77777777" w:rsidR="002B2CE0" w:rsidRDefault="002B2CE0" w:rsidP="002B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8A4" w14:textId="77777777" w:rsidR="00BE2D46" w:rsidRDefault="00BE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A02E" w14:textId="77777777" w:rsidR="00BE2D46" w:rsidRDefault="00BE2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5E58" w14:textId="77777777" w:rsidR="00BE2D46" w:rsidRDefault="00BE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8408" w14:textId="77777777" w:rsidR="002B2CE0" w:rsidRDefault="002B2CE0" w:rsidP="002B2CE0">
      <w:r>
        <w:separator/>
      </w:r>
    </w:p>
  </w:footnote>
  <w:footnote w:type="continuationSeparator" w:id="0">
    <w:p w14:paraId="51476AE8" w14:textId="77777777" w:rsidR="002B2CE0" w:rsidRDefault="002B2CE0" w:rsidP="002B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7509" w14:textId="77777777" w:rsidR="00BE2D46" w:rsidRDefault="00BE2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C754" w14:textId="77777777" w:rsidR="002B2CE0" w:rsidRDefault="002B2CE0" w:rsidP="002B2CE0">
    <w:pPr>
      <w:pStyle w:val="Header"/>
      <w:jc w:val="right"/>
    </w:pPr>
    <w:r>
      <w:rPr>
        <w:noProof/>
        <w:lang w:eastAsia="en-IE"/>
      </w:rPr>
      <w:drawing>
        <wp:inline distT="0" distB="0" distL="0" distR="0" wp14:anchorId="3E943D28" wp14:editId="57FAF95A">
          <wp:extent cx="2083241" cy="71873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987" cy="72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0BF41" w14:textId="77777777" w:rsidR="002B2CE0" w:rsidRDefault="002B2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2C09" w14:textId="77777777" w:rsidR="00BE2D46" w:rsidRDefault="00BE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A6E"/>
    <w:multiLevelType w:val="hybridMultilevel"/>
    <w:tmpl w:val="3134FC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9B"/>
    <w:multiLevelType w:val="hybridMultilevel"/>
    <w:tmpl w:val="5C76A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C40"/>
    <w:multiLevelType w:val="hybridMultilevel"/>
    <w:tmpl w:val="FBDCC6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888"/>
    <w:multiLevelType w:val="hybridMultilevel"/>
    <w:tmpl w:val="FDC04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1BE"/>
    <w:multiLevelType w:val="hybridMultilevel"/>
    <w:tmpl w:val="FBAE0B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53C5"/>
    <w:multiLevelType w:val="hybridMultilevel"/>
    <w:tmpl w:val="8C3A14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92A"/>
    <w:multiLevelType w:val="hybridMultilevel"/>
    <w:tmpl w:val="4DCE2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265"/>
    <w:multiLevelType w:val="hybridMultilevel"/>
    <w:tmpl w:val="323EF908"/>
    <w:lvl w:ilvl="0" w:tplc="3CC8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9492F"/>
    <w:multiLevelType w:val="hybridMultilevel"/>
    <w:tmpl w:val="CBD8A2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E1B0F"/>
    <w:multiLevelType w:val="hybridMultilevel"/>
    <w:tmpl w:val="8EAA76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82E2D"/>
    <w:multiLevelType w:val="hybridMultilevel"/>
    <w:tmpl w:val="71AA1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570DD"/>
    <w:multiLevelType w:val="hybridMultilevel"/>
    <w:tmpl w:val="3EC8D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95D1F"/>
    <w:multiLevelType w:val="hybridMultilevel"/>
    <w:tmpl w:val="903A8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0EA6"/>
    <w:multiLevelType w:val="hybridMultilevel"/>
    <w:tmpl w:val="70EC88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B4568"/>
    <w:multiLevelType w:val="hybridMultilevel"/>
    <w:tmpl w:val="AF6C6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73EAF"/>
    <w:multiLevelType w:val="hybridMultilevel"/>
    <w:tmpl w:val="057CD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016"/>
    <w:multiLevelType w:val="hybridMultilevel"/>
    <w:tmpl w:val="42F06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54CC7"/>
    <w:multiLevelType w:val="hybridMultilevel"/>
    <w:tmpl w:val="8D101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59AC"/>
    <w:multiLevelType w:val="hybridMultilevel"/>
    <w:tmpl w:val="07BADF3C"/>
    <w:lvl w:ilvl="0" w:tplc="E4B8E3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F431E"/>
    <w:multiLevelType w:val="hybridMultilevel"/>
    <w:tmpl w:val="40403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70B46"/>
    <w:multiLevelType w:val="hybridMultilevel"/>
    <w:tmpl w:val="9990CB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533E3"/>
    <w:multiLevelType w:val="hybridMultilevel"/>
    <w:tmpl w:val="1B480FC0"/>
    <w:lvl w:ilvl="0" w:tplc="44C0D3F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06C35"/>
    <w:multiLevelType w:val="hybridMultilevel"/>
    <w:tmpl w:val="1736F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90044">
    <w:abstractNumId w:val="16"/>
  </w:num>
  <w:num w:numId="2" w16cid:durableId="1022903697">
    <w:abstractNumId w:val="17"/>
  </w:num>
  <w:num w:numId="3" w16cid:durableId="2072538654">
    <w:abstractNumId w:val="15"/>
  </w:num>
  <w:num w:numId="4" w16cid:durableId="2084259338">
    <w:abstractNumId w:val="3"/>
  </w:num>
  <w:num w:numId="5" w16cid:durableId="950549052">
    <w:abstractNumId w:val="19"/>
  </w:num>
  <w:num w:numId="6" w16cid:durableId="55712817">
    <w:abstractNumId w:val="14"/>
  </w:num>
  <w:num w:numId="7" w16cid:durableId="296109380">
    <w:abstractNumId w:val="11"/>
  </w:num>
  <w:num w:numId="8" w16cid:durableId="961806734">
    <w:abstractNumId w:val="2"/>
  </w:num>
  <w:num w:numId="9" w16cid:durableId="1801530785">
    <w:abstractNumId w:val="18"/>
  </w:num>
  <w:num w:numId="10" w16cid:durableId="213129535">
    <w:abstractNumId w:val="13"/>
  </w:num>
  <w:num w:numId="11" w16cid:durableId="548685354">
    <w:abstractNumId w:val="7"/>
  </w:num>
  <w:num w:numId="12" w16cid:durableId="740441893">
    <w:abstractNumId w:val="4"/>
  </w:num>
  <w:num w:numId="13" w16cid:durableId="733897846">
    <w:abstractNumId w:val="5"/>
  </w:num>
  <w:num w:numId="14" w16cid:durableId="1766339657">
    <w:abstractNumId w:val="20"/>
  </w:num>
  <w:num w:numId="15" w16cid:durableId="1826583117">
    <w:abstractNumId w:val="0"/>
  </w:num>
  <w:num w:numId="16" w16cid:durableId="992834345">
    <w:abstractNumId w:val="1"/>
  </w:num>
  <w:num w:numId="17" w16cid:durableId="924266372">
    <w:abstractNumId w:val="9"/>
  </w:num>
  <w:num w:numId="18" w16cid:durableId="298998299">
    <w:abstractNumId w:val="12"/>
  </w:num>
  <w:num w:numId="19" w16cid:durableId="322399078">
    <w:abstractNumId w:val="22"/>
  </w:num>
  <w:num w:numId="20" w16cid:durableId="592708034">
    <w:abstractNumId w:val="21"/>
  </w:num>
  <w:num w:numId="21" w16cid:durableId="65955974">
    <w:abstractNumId w:val="8"/>
  </w:num>
  <w:num w:numId="22" w16cid:durableId="1104417821">
    <w:abstractNumId w:val="6"/>
  </w:num>
  <w:num w:numId="23" w16cid:durableId="30498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17"/>
    <w:rsid w:val="00015691"/>
    <w:rsid w:val="00053F22"/>
    <w:rsid w:val="000634FC"/>
    <w:rsid w:val="00073019"/>
    <w:rsid w:val="00084D00"/>
    <w:rsid w:val="000A7CF7"/>
    <w:rsid w:val="000C251B"/>
    <w:rsid w:val="000D7079"/>
    <w:rsid w:val="000E3F26"/>
    <w:rsid w:val="00112ECF"/>
    <w:rsid w:val="001172C4"/>
    <w:rsid w:val="0012500A"/>
    <w:rsid w:val="0013242B"/>
    <w:rsid w:val="001518B9"/>
    <w:rsid w:val="001E42D6"/>
    <w:rsid w:val="001F07B7"/>
    <w:rsid w:val="00231E79"/>
    <w:rsid w:val="0024162C"/>
    <w:rsid w:val="00266EA1"/>
    <w:rsid w:val="002721CC"/>
    <w:rsid w:val="002A6ED1"/>
    <w:rsid w:val="002A749A"/>
    <w:rsid w:val="002B2CE0"/>
    <w:rsid w:val="002C3C65"/>
    <w:rsid w:val="002E0DB9"/>
    <w:rsid w:val="002E3C0E"/>
    <w:rsid w:val="00326025"/>
    <w:rsid w:val="00373DCB"/>
    <w:rsid w:val="00391E1E"/>
    <w:rsid w:val="003D1716"/>
    <w:rsid w:val="003F6383"/>
    <w:rsid w:val="00436580"/>
    <w:rsid w:val="0043720C"/>
    <w:rsid w:val="00443FA5"/>
    <w:rsid w:val="00454032"/>
    <w:rsid w:val="004A143C"/>
    <w:rsid w:val="004B39A1"/>
    <w:rsid w:val="004B4380"/>
    <w:rsid w:val="00500AE8"/>
    <w:rsid w:val="00507E28"/>
    <w:rsid w:val="00582D6E"/>
    <w:rsid w:val="00590C15"/>
    <w:rsid w:val="00606F30"/>
    <w:rsid w:val="00666B1A"/>
    <w:rsid w:val="00666D96"/>
    <w:rsid w:val="006A48F5"/>
    <w:rsid w:val="006C5B24"/>
    <w:rsid w:val="006F0305"/>
    <w:rsid w:val="00700DCD"/>
    <w:rsid w:val="00736639"/>
    <w:rsid w:val="0074335D"/>
    <w:rsid w:val="00757AB5"/>
    <w:rsid w:val="007617E3"/>
    <w:rsid w:val="00762CFC"/>
    <w:rsid w:val="00764ACE"/>
    <w:rsid w:val="007C1126"/>
    <w:rsid w:val="007E7817"/>
    <w:rsid w:val="007F4815"/>
    <w:rsid w:val="00801A10"/>
    <w:rsid w:val="0083294E"/>
    <w:rsid w:val="00832BA8"/>
    <w:rsid w:val="00841C05"/>
    <w:rsid w:val="008472C4"/>
    <w:rsid w:val="00880F21"/>
    <w:rsid w:val="008A5390"/>
    <w:rsid w:val="008E0EF0"/>
    <w:rsid w:val="008F76F4"/>
    <w:rsid w:val="009417E4"/>
    <w:rsid w:val="009521DD"/>
    <w:rsid w:val="00977761"/>
    <w:rsid w:val="009A0B0B"/>
    <w:rsid w:val="009E1E3F"/>
    <w:rsid w:val="00A20B5C"/>
    <w:rsid w:val="00A23ABC"/>
    <w:rsid w:val="00A31A0B"/>
    <w:rsid w:val="00A610E6"/>
    <w:rsid w:val="00AB299E"/>
    <w:rsid w:val="00AF31BB"/>
    <w:rsid w:val="00AF6FE8"/>
    <w:rsid w:val="00B042BD"/>
    <w:rsid w:val="00B32D18"/>
    <w:rsid w:val="00B55EF4"/>
    <w:rsid w:val="00B66965"/>
    <w:rsid w:val="00BC7B16"/>
    <w:rsid w:val="00BE2D46"/>
    <w:rsid w:val="00C069F9"/>
    <w:rsid w:val="00C15AD2"/>
    <w:rsid w:val="00C252F7"/>
    <w:rsid w:val="00C42B7E"/>
    <w:rsid w:val="00C72997"/>
    <w:rsid w:val="00C82BCF"/>
    <w:rsid w:val="00CA30A8"/>
    <w:rsid w:val="00CA7F27"/>
    <w:rsid w:val="00CC65C3"/>
    <w:rsid w:val="00CE1D93"/>
    <w:rsid w:val="00CF018D"/>
    <w:rsid w:val="00CF4222"/>
    <w:rsid w:val="00D011EB"/>
    <w:rsid w:val="00D1302B"/>
    <w:rsid w:val="00D26580"/>
    <w:rsid w:val="00D31005"/>
    <w:rsid w:val="00D56B35"/>
    <w:rsid w:val="00D73CF8"/>
    <w:rsid w:val="00D862C5"/>
    <w:rsid w:val="00DD11C2"/>
    <w:rsid w:val="00E02B8C"/>
    <w:rsid w:val="00E11E57"/>
    <w:rsid w:val="00E12D69"/>
    <w:rsid w:val="00E221E9"/>
    <w:rsid w:val="00E50DDE"/>
    <w:rsid w:val="00E83830"/>
    <w:rsid w:val="00E8486F"/>
    <w:rsid w:val="00E873C1"/>
    <w:rsid w:val="00ED1CD2"/>
    <w:rsid w:val="00F34F57"/>
    <w:rsid w:val="00F41DCB"/>
    <w:rsid w:val="00F47BC1"/>
    <w:rsid w:val="00F618D6"/>
    <w:rsid w:val="00F76512"/>
    <w:rsid w:val="00F87AD1"/>
    <w:rsid w:val="00F90832"/>
    <w:rsid w:val="00FC11C5"/>
    <w:rsid w:val="00FC6C56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35E812B"/>
  <w15:chartTrackingRefBased/>
  <w15:docId w15:val="{33A1B9F2-0AB1-40D3-BAA1-A474AFA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2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2C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CE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B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2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CE0"/>
  </w:style>
  <w:style w:type="paragraph" w:styleId="Footer">
    <w:name w:val="footer"/>
    <w:basedOn w:val="Normal"/>
    <w:link w:val="FooterChar"/>
    <w:uiPriority w:val="99"/>
    <w:unhideWhenUsed/>
    <w:rsid w:val="002B2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CE0"/>
  </w:style>
  <w:style w:type="character" w:customStyle="1" w:styleId="Heading2Char">
    <w:name w:val="Heading 2 Char"/>
    <w:basedOn w:val="DefaultParagraphFont"/>
    <w:link w:val="Heading2"/>
    <w:uiPriority w:val="9"/>
    <w:rsid w:val="001E4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4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B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F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48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6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A0F1-F334-4E0E-90FB-697314C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1226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Harvey</dc:creator>
  <cp:keywords/>
  <dc:description/>
  <cp:lastModifiedBy>David Sheils</cp:lastModifiedBy>
  <cp:revision>12</cp:revision>
  <cp:lastPrinted>2025-07-10T09:29:00Z</cp:lastPrinted>
  <dcterms:created xsi:type="dcterms:W3CDTF">2025-07-10T09:43:00Z</dcterms:created>
  <dcterms:modified xsi:type="dcterms:W3CDTF">2025-07-14T13:22:00Z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Ref">
    <vt:lpwstr>https://api.informationprotection.azure.com/api/0aea2147-cbd3-4025-a822-a3fe4746e7af</vt:lpwstr>
  </property>
  <property fmtid="{D5CDD505-2E9C-101B-9397-08002B2CF9AE}" pid="5" name="MSIP_Label_86a2108b-8015-45b4-a03b-cf4c4afb0df7_SetBy">
    <vt:lpwstr>vharvey@hea.ie</vt:lpwstr>
  </property>
  <property fmtid="{D5CDD505-2E9C-101B-9397-08002B2CF9AE}" pid="6" name="MSIP_Label_86a2108b-8015-45b4-a03b-cf4c4afb0df7_SetDate">
    <vt:lpwstr>2017-10-06T13:04:45.9595857+01:00</vt:lpwstr>
  </property>
  <property fmtid="{D5CDD505-2E9C-101B-9397-08002B2CF9AE}" pid="7" name="MSIP_Label_86a2108b-8015-45b4-a03b-cf4c4afb0df7_Name">
    <vt:lpwstr>Public</vt:lpwstr>
  </property>
  <property fmtid="{D5CDD505-2E9C-101B-9397-08002B2CF9AE}" pid="8" name="MSIP_Label_86a2108b-8015-45b4-a03b-cf4c4afb0df7_Application">
    <vt:lpwstr>Microsoft Azure Information Protection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GrammarlyDocumentId">
    <vt:lpwstr>cde6676dc5cb56c84f41660e73d66df4bb256e6822e7ab5d3aa6e992786e7459</vt:lpwstr>
  </property>
</Properties>
</file>