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D70B" w14:textId="77777777" w:rsidR="00AF31BB" w:rsidRPr="007E7817" w:rsidRDefault="00AF31BB" w:rsidP="00AF31BB">
      <w:pPr>
        <w:pStyle w:val="Title"/>
        <w:rPr>
          <w:lang w:val="en-GB"/>
        </w:rPr>
      </w:pPr>
      <w:r w:rsidRPr="007E7817">
        <w:rPr>
          <w:lang w:val="en-GB"/>
        </w:rPr>
        <w:t>Graduate Outcomes Survey</w:t>
      </w:r>
    </w:p>
    <w:p w14:paraId="6D58A4E0" w14:textId="77777777" w:rsidR="007E7817" w:rsidRPr="007E7817" w:rsidRDefault="007E7817" w:rsidP="007E7817">
      <w:pPr>
        <w:jc w:val="center"/>
        <w:rPr>
          <w:b/>
          <w:lang w:val="en-GB"/>
        </w:rPr>
      </w:pPr>
    </w:p>
    <w:p w14:paraId="7CBA0428" w14:textId="77777777" w:rsidR="007E7817" w:rsidRPr="007E7817" w:rsidRDefault="007E7817" w:rsidP="00AF31BB">
      <w:pPr>
        <w:pStyle w:val="Heading1"/>
        <w:rPr>
          <w:lang w:val="en-GB"/>
        </w:rPr>
      </w:pPr>
      <w:r w:rsidRPr="007E7817">
        <w:rPr>
          <w:lang w:val="en-GB"/>
        </w:rPr>
        <w:t>Guidance for higher education institutions</w:t>
      </w:r>
    </w:p>
    <w:p w14:paraId="073E6A32" w14:textId="77777777" w:rsidR="007E7817" w:rsidRDefault="007E7817">
      <w:pPr>
        <w:rPr>
          <w:lang w:val="en-GB"/>
        </w:rPr>
      </w:pPr>
    </w:p>
    <w:p w14:paraId="007CB6CA" w14:textId="77777777" w:rsidR="002B2CE0" w:rsidRDefault="002B2CE0" w:rsidP="002B2CE0">
      <w:pPr>
        <w:pStyle w:val="Heading1"/>
        <w:rPr>
          <w:lang w:val="en-GB"/>
        </w:rPr>
      </w:pPr>
      <w:r>
        <w:rPr>
          <w:lang w:val="en-GB"/>
        </w:rPr>
        <w:t>Introduction</w:t>
      </w:r>
    </w:p>
    <w:p w14:paraId="4B7D26D1" w14:textId="77777777" w:rsidR="002B2CE0" w:rsidRDefault="002B2CE0" w:rsidP="00764ACE">
      <w:pPr>
        <w:jc w:val="both"/>
        <w:rPr>
          <w:lang w:val="en-GB"/>
        </w:rPr>
      </w:pPr>
      <w:bookmarkStart w:id="0" w:name="_Hlk506891537"/>
    </w:p>
    <w:p w14:paraId="1B470C0D" w14:textId="5D4E070F" w:rsidR="00880F21" w:rsidRDefault="0013242B" w:rsidP="00880F21">
      <w:pPr>
        <w:jc w:val="both"/>
        <w:rPr>
          <w:lang w:val="en-GB"/>
        </w:rPr>
      </w:pPr>
      <w:r>
        <w:rPr>
          <w:lang w:val="en-GB"/>
        </w:rPr>
        <w:t>The</w:t>
      </w:r>
      <w:r w:rsidR="00FC6C56">
        <w:rPr>
          <w:lang w:val="en-GB"/>
        </w:rPr>
        <w:t xml:space="preserve"> </w:t>
      </w:r>
      <w:r w:rsidR="00764ACE">
        <w:rPr>
          <w:lang w:val="en-GB"/>
        </w:rPr>
        <w:t xml:space="preserve">annual </w:t>
      </w:r>
      <w:r w:rsidR="001E42D6">
        <w:rPr>
          <w:lang w:val="en-GB"/>
        </w:rPr>
        <w:t>graduate</w:t>
      </w:r>
      <w:r w:rsidR="00764ACE">
        <w:rPr>
          <w:lang w:val="en-GB"/>
        </w:rPr>
        <w:t xml:space="preserve"> outcomes survey is in place for the survey of </w:t>
      </w:r>
      <w:r w:rsidR="001E42D6">
        <w:rPr>
          <w:lang w:val="en-GB"/>
        </w:rPr>
        <w:t>graduate</w:t>
      </w:r>
      <w:r w:rsidR="00764ACE">
        <w:rPr>
          <w:lang w:val="en-GB"/>
        </w:rPr>
        <w:t xml:space="preserve">s of </w:t>
      </w:r>
      <w:r w:rsidR="00B66965">
        <w:rPr>
          <w:lang w:val="en-GB"/>
        </w:rPr>
        <w:t>20</w:t>
      </w:r>
      <w:r w:rsidR="001F07B7">
        <w:rPr>
          <w:lang w:val="en-GB"/>
        </w:rPr>
        <w:t>2</w:t>
      </w:r>
      <w:r w:rsidR="00E83830">
        <w:rPr>
          <w:lang w:val="en-GB"/>
        </w:rPr>
        <w:t>3</w:t>
      </w:r>
      <w:r w:rsidR="00764ACE">
        <w:rPr>
          <w:lang w:val="en-GB"/>
        </w:rPr>
        <w:t xml:space="preserve">, taking place in </w:t>
      </w:r>
      <w:r w:rsidR="00880F21">
        <w:rPr>
          <w:lang w:val="en-GB"/>
        </w:rPr>
        <w:t>Q2</w:t>
      </w:r>
      <w:r w:rsidR="00764ACE">
        <w:rPr>
          <w:lang w:val="en-GB"/>
        </w:rPr>
        <w:t xml:space="preserve"> 20</w:t>
      </w:r>
      <w:r w:rsidR="003D1716">
        <w:rPr>
          <w:lang w:val="en-GB"/>
        </w:rPr>
        <w:t>2</w:t>
      </w:r>
      <w:r w:rsidR="00E83830">
        <w:rPr>
          <w:lang w:val="en-GB"/>
        </w:rPr>
        <w:t>4</w:t>
      </w:r>
      <w:r w:rsidR="00764ACE">
        <w:rPr>
          <w:lang w:val="en-GB"/>
        </w:rPr>
        <w:t>.</w:t>
      </w:r>
      <w:r w:rsidR="00880F21" w:rsidRPr="00880F21">
        <w:rPr>
          <w:lang w:val="en-GB"/>
        </w:rPr>
        <w:t xml:space="preserve"> </w:t>
      </w:r>
      <w:r w:rsidR="00880F21">
        <w:rPr>
          <w:lang w:val="en-GB"/>
        </w:rPr>
        <w:t xml:space="preserve"> </w:t>
      </w:r>
      <w:r w:rsidR="00880F21" w:rsidRPr="002B2CE0">
        <w:rPr>
          <w:lang w:val="en-GB"/>
        </w:rPr>
        <w:t xml:space="preserve">The </w:t>
      </w:r>
      <w:r w:rsidR="00880F21">
        <w:rPr>
          <w:lang w:val="en-GB"/>
        </w:rPr>
        <w:t>survey is</w:t>
      </w:r>
      <w:r w:rsidR="00880F21" w:rsidRPr="002B2CE0">
        <w:rPr>
          <w:lang w:val="en-GB"/>
        </w:rPr>
        <w:t xml:space="preserve"> collected in respect of </w:t>
      </w:r>
      <w:r w:rsidR="00880F21">
        <w:rPr>
          <w:lang w:val="en-GB"/>
        </w:rPr>
        <w:t>graduates</w:t>
      </w:r>
      <w:r w:rsidR="00880F21" w:rsidRPr="002B2CE0">
        <w:rPr>
          <w:lang w:val="en-GB"/>
        </w:rPr>
        <w:t xml:space="preserve"> of </w:t>
      </w:r>
      <w:r w:rsidR="00880F21">
        <w:rPr>
          <w:lang w:val="en-GB"/>
        </w:rPr>
        <w:t>higher education institutions (HEIs)</w:t>
      </w:r>
      <w:r w:rsidR="00880F21" w:rsidRPr="002B2CE0">
        <w:rPr>
          <w:lang w:val="en-GB"/>
        </w:rPr>
        <w:t xml:space="preserve"> approximately </w:t>
      </w:r>
      <w:r w:rsidR="00880F21">
        <w:rPr>
          <w:lang w:val="en-GB"/>
        </w:rPr>
        <w:t>nine</w:t>
      </w:r>
      <w:r w:rsidR="00880F21" w:rsidRPr="002B2CE0">
        <w:rPr>
          <w:lang w:val="en-GB"/>
        </w:rPr>
        <w:t xml:space="preserve"> months after their completion of study. The data submitted in the record is obtained through a survey instrument, centrally defined by </w:t>
      </w:r>
      <w:r w:rsidR="00880F21">
        <w:rPr>
          <w:lang w:val="en-GB"/>
        </w:rPr>
        <w:t>the HEA</w:t>
      </w:r>
      <w:r w:rsidR="00880F21" w:rsidRPr="002B2CE0">
        <w:rPr>
          <w:lang w:val="en-GB"/>
        </w:rPr>
        <w:t xml:space="preserve"> and locally managed by </w:t>
      </w:r>
      <w:r w:rsidR="00880F21">
        <w:rPr>
          <w:lang w:val="en-GB"/>
        </w:rPr>
        <w:t>HEIs</w:t>
      </w:r>
      <w:r w:rsidR="00880F21" w:rsidRPr="002B2CE0">
        <w:rPr>
          <w:lang w:val="en-GB"/>
        </w:rPr>
        <w:t xml:space="preserve">. </w:t>
      </w:r>
    </w:p>
    <w:p w14:paraId="0FA611C9" w14:textId="77777777" w:rsidR="002B2CE0" w:rsidRDefault="002B2CE0" w:rsidP="00764ACE">
      <w:pPr>
        <w:jc w:val="both"/>
        <w:rPr>
          <w:lang w:val="en-GB"/>
        </w:rPr>
      </w:pPr>
    </w:p>
    <w:bookmarkEnd w:id="0"/>
    <w:p w14:paraId="7105154C" w14:textId="77777777" w:rsidR="002B2CE0" w:rsidRDefault="002B2CE0" w:rsidP="002B2CE0">
      <w:pPr>
        <w:jc w:val="both"/>
        <w:rPr>
          <w:lang w:val="en-GB"/>
        </w:rPr>
      </w:pPr>
      <w:r w:rsidRPr="002B2CE0">
        <w:rPr>
          <w:lang w:val="en-GB"/>
        </w:rPr>
        <w:t>This document provides guidance on how to undertake the survey.</w:t>
      </w:r>
      <w:r w:rsidR="00880F21">
        <w:rPr>
          <w:lang w:val="en-GB"/>
        </w:rPr>
        <w:t xml:space="preserve">  </w:t>
      </w:r>
      <w:r w:rsidRPr="002B2CE0">
        <w:rPr>
          <w:lang w:val="en-GB"/>
        </w:rPr>
        <w:t xml:space="preserve">This content is </w:t>
      </w:r>
      <w:r w:rsidR="00507E28">
        <w:rPr>
          <w:lang w:val="en-GB"/>
        </w:rPr>
        <w:t>liable</w:t>
      </w:r>
      <w:r w:rsidRPr="002B2CE0">
        <w:rPr>
          <w:lang w:val="en-GB"/>
        </w:rPr>
        <w:t xml:space="preserve"> to change </w:t>
      </w:r>
      <w:r w:rsidR="00507E28">
        <w:rPr>
          <w:lang w:val="en-GB"/>
        </w:rPr>
        <w:t>each year</w:t>
      </w:r>
      <w:r w:rsidRPr="002B2CE0">
        <w:rPr>
          <w:lang w:val="en-GB"/>
        </w:rPr>
        <w:t xml:space="preserve"> and </w:t>
      </w:r>
      <w:r w:rsidR="00832BA8">
        <w:rPr>
          <w:lang w:val="en-GB"/>
        </w:rPr>
        <w:t>will take account of feedback from the exercise.</w:t>
      </w:r>
      <w:r w:rsidRPr="002B2CE0">
        <w:rPr>
          <w:lang w:val="en-GB"/>
        </w:rPr>
        <w:t xml:space="preserve"> </w:t>
      </w:r>
    </w:p>
    <w:p w14:paraId="6B0EF72C" w14:textId="77777777" w:rsidR="002B2CE0" w:rsidRDefault="002B2CE0" w:rsidP="002B2CE0">
      <w:pPr>
        <w:pStyle w:val="Heading1"/>
        <w:rPr>
          <w:lang w:val="en-GB"/>
        </w:rPr>
      </w:pPr>
      <w:r>
        <w:rPr>
          <w:lang w:val="en-GB"/>
        </w:rPr>
        <w:t>Survey timeframe</w:t>
      </w:r>
    </w:p>
    <w:p w14:paraId="382D48D9" w14:textId="77777777" w:rsidR="00391E1E" w:rsidRDefault="00391E1E" w:rsidP="00764ACE">
      <w:pPr>
        <w:jc w:val="both"/>
        <w:rPr>
          <w:lang w:val="en-GB"/>
        </w:rPr>
      </w:pPr>
      <w:bookmarkStart w:id="1" w:name="_Hlk506891552"/>
    </w:p>
    <w:p w14:paraId="3C507C08" w14:textId="77777777" w:rsidR="002B2CE0" w:rsidRPr="002B2CE0" w:rsidRDefault="002B2CE0" w:rsidP="002B2CE0">
      <w:pPr>
        <w:jc w:val="both"/>
        <w:rPr>
          <w:lang w:val="en-GB"/>
        </w:rPr>
      </w:pPr>
      <w:r>
        <w:rPr>
          <w:lang w:val="en-GB"/>
        </w:rPr>
        <w:t xml:space="preserve">The annual </w:t>
      </w:r>
      <w:r w:rsidR="001E42D6">
        <w:rPr>
          <w:lang w:val="en-GB"/>
        </w:rPr>
        <w:t>graduate</w:t>
      </w:r>
      <w:r>
        <w:rPr>
          <w:lang w:val="en-GB"/>
        </w:rPr>
        <w:t xml:space="preserve"> </w:t>
      </w:r>
      <w:r w:rsidR="00D73CF8">
        <w:rPr>
          <w:lang w:val="en-GB"/>
        </w:rPr>
        <w:t>outcomes survey has on</w:t>
      </w:r>
      <w:r>
        <w:rPr>
          <w:lang w:val="en-GB"/>
        </w:rPr>
        <w:t>e census date, 31 March of each year</w:t>
      </w:r>
      <w:r w:rsidRPr="002B2CE0">
        <w:rPr>
          <w:lang w:val="en-GB"/>
        </w:rPr>
        <w:t xml:space="preserve">. </w:t>
      </w:r>
      <w:r>
        <w:rPr>
          <w:lang w:val="en-GB"/>
        </w:rPr>
        <w:t>The date</w:t>
      </w:r>
      <w:r w:rsidRPr="002B2CE0">
        <w:rPr>
          <w:lang w:val="en-GB"/>
        </w:rPr>
        <w:t xml:space="preserve"> chosen aim</w:t>
      </w:r>
      <w:r>
        <w:rPr>
          <w:lang w:val="en-GB"/>
        </w:rPr>
        <w:t>s</w:t>
      </w:r>
      <w:r w:rsidRPr="002B2CE0">
        <w:rPr>
          <w:lang w:val="en-GB"/>
        </w:rPr>
        <w:t xml:space="preserve"> to provide a picture of </w:t>
      </w:r>
      <w:r w:rsidR="001E42D6">
        <w:rPr>
          <w:lang w:val="en-GB"/>
        </w:rPr>
        <w:t>graduate</w:t>
      </w:r>
      <w:r w:rsidRPr="002B2CE0">
        <w:rPr>
          <w:lang w:val="en-GB"/>
        </w:rPr>
        <w:t xml:space="preserve"> activity approximately </w:t>
      </w:r>
      <w:r>
        <w:rPr>
          <w:lang w:val="en-GB"/>
        </w:rPr>
        <w:t>nine</w:t>
      </w:r>
      <w:r w:rsidRPr="002B2CE0">
        <w:rPr>
          <w:lang w:val="en-GB"/>
        </w:rPr>
        <w:t xml:space="preserve"> months after completion</w:t>
      </w:r>
      <w:r w:rsidR="00BC7B16">
        <w:rPr>
          <w:lang w:val="en-GB"/>
        </w:rPr>
        <w:t xml:space="preserve"> of the graduate’s programme of study</w:t>
      </w:r>
      <w:r w:rsidRPr="002B2CE0">
        <w:rPr>
          <w:lang w:val="en-GB"/>
        </w:rPr>
        <w:t>.</w:t>
      </w:r>
    </w:p>
    <w:p w14:paraId="76B31884" w14:textId="77777777" w:rsidR="002B2CE0" w:rsidRPr="002B2CE0" w:rsidRDefault="002B2CE0" w:rsidP="002B2CE0">
      <w:pPr>
        <w:jc w:val="both"/>
        <w:rPr>
          <w:lang w:val="en-GB"/>
        </w:rPr>
      </w:pPr>
    </w:p>
    <w:bookmarkEnd w:id="1"/>
    <w:p w14:paraId="4FC08972" w14:textId="77777777" w:rsidR="002B2CE0" w:rsidRPr="002B2CE0" w:rsidRDefault="002B2CE0" w:rsidP="002B2CE0">
      <w:pPr>
        <w:jc w:val="both"/>
        <w:rPr>
          <w:lang w:val="en-GB"/>
        </w:rPr>
      </w:pPr>
      <w:r w:rsidRPr="002B2CE0">
        <w:rPr>
          <w:lang w:val="en-GB"/>
        </w:rPr>
        <w:t xml:space="preserve">Therefore, completed questionnaires </w:t>
      </w:r>
      <w:r w:rsidR="00880F21">
        <w:rPr>
          <w:lang w:val="en-GB"/>
        </w:rPr>
        <w:t>should be</w:t>
      </w:r>
      <w:r w:rsidRPr="002B2CE0">
        <w:rPr>
          <w:lang w:val="en-GB"/>
        </w:rPr>
        <w:t xml:space="preserve"> stored safely until the data needs to be returned to </w:t>
      </w:r>
      <w:r w:rsidR="00D73CF8">
        <w:rPr>
          <w:lang w:val="en-GB"/>
        </w:rPr>
        <w:t>the HEA</w:t>
      </w:r>
      <w:r w:rsidRPr="002B2CE0">
        <w:rPr>
          <w:lang w:val="en-GB"/>
        </w:rPr>
        <w:t xml:space="preserve">. </w:t>
      </w:r>
    </w:p>
    <w:p w14:paraId="2865C03E" w14:textId="77777777" w:rsidR="002B2CE0" w:rsidRPr="002B2CE0" w:rsidRDefault="002B2CE0" w:rsidP="002B2CE0">
      <w:pPr>
        <w:jc w:val="both"/>
        <w:rPr>
          <w:lang w:val="en-GB"/>
        </w:rPr>
      </w:pPr>
    </w:p>
    <w:p w14:paraId="628CDE97" w14:textId="77777777" w:rsidR="002B2CE0" w:rsidRPr="002B2CE0" w:rsidRDefault="002B2CE0" w:rsidP="002B2CE0">
      <w:pPr>
        <w:jc w:val="both"/>
        <w:rPr>
          <w:lang w:val="en-GB"/>
        </w:rPr>
      </w:pPr>
      <w:r w:rsidRPr="002B2CE0">
        <w:rPr>
          <w:lang w:val="en-GB"/>
        </w:rPr>
        <w:t xml:space="preserve">There is a contact period for each survey which sets out when </w:t>
      </w:r>
      <w:r w:rsidR="00D73CF8">
        <w:rPr>
          <w:lang w:val="en-GB"/>
        </w:rPr>
        <w:t>HEIs</w:t>
      </w:r>
      <w:r w:rsidRPr="002B2CE0">
        <w:rPr>
          <w:lang w:val="en-GB"/>
        </w:rPr>
        <w:t xml:space="preserve"> </w:t>
      </w:r>
      <w:r>
        <w:rPr>
          <w:lang w:val="en-GB"/>
        </w:rPr>
        <w:t xml:space="preserve">should </w:t>
      </w:r>
      <w:r w:rsidRPr="002B2CE0">
        <w:rPr>
          <w:lang w:val="en-GB"/>
        </w:rPr>
        <w:t xml:space="preserve">contact </w:t>
      </w:r>
      <w:r w:rsidR="001E42D6">
        <w:rPr>
          <w:lang w:val="en-GB"/>
        </w:rPr>
        <w:t>graduate</w:t>
      </w:r>
      <w:r>
        <w:rPr>
          <w:lang w:val="en-GB"/>
        </w:rPr>
        <w:t>s</w:t>
      </w:r>
      <w:r w:rsidRPr="002B2CE0">
        <w:rPr>
          <w:lang w:val="en-GB"/>
        </w:rPr>
        <w:t xml:space="preserve">. </w:t>
      </w:r>
      <w:r w:rsidR="00454032">
        <w:rPr>
          <w:lang w:val="en-GB"/>
        </w:rPr>
        <w:t>Each HEI should identify the most appropriate time period for contacting graduates.</w:t>
      </w:r>
    </w:p>
    <w:p w14:paraId="51443F6A" w14:textId="77777777" w:rsidR="002B2CE0" w:rsidRPr="002B2CE0" w:rsidRDefault="002B2CE0" w:rsidP="002B2CE0">
      <w:pPr>
        <w:jc w:val="both"/>
        <w:rPr>
          <w:lang w:val="en-GB"/>
        </w:rPr>
      </w:pPr>
    </w:p>
    <w:p w14:paraId="4241A950" w14:textId="00F09CC8" w:rsidR="002B2CE0" w:rsidRDefault="002B2CE0" w:rsidP="002B2CE0">
      <w:pPr>
        <w:jc w:val="both"/>
        <w:rPr>
          <w:lang w:val="en-GB"/>
        </w:rPr>
      </w:pPr>
      <w:r w:rsidRPr="002B2CE0">
        <w:rPr>
          <w:lang w:val="en-GB"/>
        </w:rPr>
        <w:t xml:space="preserve">The </w:t>
      </w:r>
      <w:r w:rsidR="00F34F57">
        <w:rPr>
          <w:lang w:val="en-GB"/>
        </w:rPr>
        <w:t>data return file</w:t>
      </w:r>
      <w:r w:rsidRPr="002B2CE0">
        <w:rPr>
          <w:lang w:val="en-GB"/>
        </w:rPr>
        <w:t xml:space="preserve"> is </w:t>
      </w:r>
      <w:r w:rsidR="00F34F57">
        <w:rPr>
          <w:lang w:val="en-GB"/>
        </w:rPr>
        <w:t xml:space="preserve">to be </w:t>
      </w:r>
      <w:r w:rsidR="004A143C">
        <w:rPr>
          <w:lang w:val="en-GB"/>
        </w:rPr>
        <w:t>uploaded</w:t>
      </w:r>
      <w:r w:rsidRPr="002B2CE0">
        <w:rPr>
          <w:lang w:val="en-GB"/>
        </w:rPr>
        <w:t xml:space="preserve"> to </w:t>
      </w:r>
      <w:r w:rsidR="004A143C">
        <w:rPr>
          <w:lang w:val="en-GB"/>
        </w:rPr>
        <w:t xml:space="preserve">the </w:t>
      </w:r>
      <w:r>
        <w:rPr>
          <w:lang w:val="en-GB"/>
        </w:rPr>
        <w:t xml:space="preserve">HEA </w:t>
      </w:r>
      <w:r w:rsidR="00B66965" w:rsidRPr="00B66965">
        <w:rPr>
          <w:b/>
          <w:lang w:val="en-GB"/>
        </w:rPr>
        <w:t>strictly</w:t>
      </w:r>
      <w:r w:rsidR="00B66965">
        <w:rPr>
          <w:lang w:val="en-GB"/>
        </w:rPr>
        <w:t xml:space="preserve"> </w:t>
      </w:r>
      <w:r>
        <w:rPr>
          <w:lang w:val="en-GB"/>
        </w:rPr>
        <w:t xml:space="preserve">by </w:t>
      </w:r>
      <w:r w:rsidR="002A749A">
        <w:rPr>
          <w:b/>
          <w:bCs/>
          <w:u w:val="single"/>
          <w:lang w:val="en-GB"/>
        </w:rPr>
        <w:t>the first Friday of September</w:t>
      </w:r>
      <w:r w:rsidRPr="002B2CE0">
        <w:rPr>
          <w:lang w:val="en-GB"/>
        </w:rPr>
        <w:t>.</w:t>
      </w:r>
    </w:p>
    <w:p w14:paraId="67EC2905" w14:textId="69EE961B" w:rsidR="0024162C" w:rsidRDefault="0024162C" w:rsidP="002B2CE0">
      <w:pPr>
        <w:jc w:val="both"/>
        <w:rPr>
          <w:lang w:val="en-GB"/>
        </w:rPr>
      </w:pPr>
    </w:p>
    <w:p w14:paraId="01017C3A" w14:textId="5EAD6136" w:rsidR="0024162C" w:rsidRDefault="0024162C" w:rsidP="002B2CE0">
      <w:pPr>
        <w:jc w:val="both"/>
        <w:rPr>
          <w:lang w:val="en-GB"/>
        </w:rPr>
      </w:pPr>
      <w:r>
        <w:rPr>
          <w:lang w:val="en-GB"/>
        </w:rPr>
        <w:t xml:space="preserve">HEIs should ensure that a closing date for the survey is selected so that the quality assurance processes that are carried out on the data internally are completed well in advance of the submission deadline. </w:t>
      </w:r>
    </w:p>
    <w:p w14:paraId="3C774217" w14:textId="14615725" w:rsidR="0024162C" w:rsidRDefault="0024162C" w:rsidP="0024162C">
      <w:pPr>
        <w:pStyle w:val="ListParagraph"/>
        <w:numPr>
          <w:ilvl w:val="0"/>
          <w:numId w:val="17"/>
        </w:numPr>
        <w:jc w:val="both"/>
        <w:rPr>
          <w:lang w:val="en-GB"/>
        </w:rPr>
      </w:pPr>
      <w:r>
        <w:rPr>
          <w:lang w:val="en-GB"/>
        </w:rPr>
        <w:t xml:space="preserve">The compilation of a dataset for return to the HEA might require input, scrutiny and / or sign-off from careers offices, IT / MIS offices, registrars, etc. within the HEI. </w:t>
      </w:r>
    </w:p>
    <w:p w14:paraId="7558D305" w14:textId="351B17B6" w:rsidR="0024162C" w:rsidRDefault="0024162C" w:rsidP="0024162C">
      <w:pPr>
        <w:pStyle w:val="ListParagraph"/>
        <w:numPr>
          <w:ilvl w:val="0"/>
          <w:numId w:val="17"/>
        </w:numPr>
        <w:jc w:val="both"/>
        <w:rPr>
          <w:lang w:val="en-GB"/>
        </w:rPr>
      </w:pPr>
      <w:r>
        <w:rPr>
          <w:lang w:val="en-GB"/>
        </w:rPr>
        <w:t xml:space="preserve">Those responsible for managing the survey should ensure that relevant staff are available (e.g., not on leave) from these areas at key points of the process. </w:t>
      </w:r>
    </w:p>
    <w:p w14:paraId="6B696F7D" w14:textId="3CFD59FF" w:rsidR="0024162C" w:rsidRDefault="0024162C" w:rsidP="0024162C">
      <w:pPr>
        <w:pStyle w:val="ListParagraph"/>
        <w:numPr>
          <w:ilvl w:val="0"/>
          <w:numId w:val="17"/>
        </w:numPr>
        <w:jc w:val="both"/>
        <w:rPr>
          <w:lang w:val="en-GB"/>
        </w:rPr>
      </w:pPr>
      <w:r>
        <w:rPr>
          <w:lang w:val="en-GB"/>
        </w:rPr>
        <w:t xml:space="preserve">Data must be submitted on or before </w:t>
      </w:r>
      <w:r w:rsidR="002A749A">
        <w:rPr>
          <w:b/>
          <w:bCs/>
          <w:u w:val="single"/>
          <w:lang w:val="en-GB"/>
        </w:rPr>
        <w:t>the first Friday of September</w:t>
      </w:r>
      <w:r>
        <w:rPr>
          <w:lang w:val="en-GB"/>
        </w:rPr>
        <w:t xml:space="preserve">. Failure to upload data by this point will be considered a late return. </w:t>
      </w:r>
    </w:p>
    <w:p w14:paraId="424E863A" w14:textId="2474207E" w:rsidR="0024162C" w:rsidRDefault="0024162C" w:rsidP="0024162C">
      <w:pPr>
        <w:pStyle w:val="ListParagraph"/>
        <w:numPr>
          <w:ilvl w:val="0"/>
          <w:numId w:val="17"/>
        </w:numPr>
        <w:jc w:val="both"/>
        <w:rPr>
          <w:lang w:val="en-GB"/>
        </w:rPr>
      </w:pPr>
      <w:r>
        <w:rPr>
          <w:lang w:val="en-GB"/>
        </w:rPr>
        <w:t>The upload facility will be open well in advance of this deadline and submissions can be made during the Summer months.</w:t>
      </w:r>
    </w:p>
    <w:p w14:paraId="160F552C" w14:textId="1C9BBD14" w:rsidR="00D56B35" w:rsidRDefault="00D56B35" w:rsidP="00D56B35">
      <w:pPr>
        <w:jc w:val="both"/>
        <w:rPr>
          <w:lang w:val="en-GB"/>
        </w:rPr>
      </w:pPr>
    </w:p>
    <w:p w14:paraId="1DB1779E" w14:textId="5F292793" w:rsidR="00443FA5" w:rsidRDefault="00443FA5" w:rsidP="00D56B35">
      <w:pPr>
        <w:jc w:val="both"/>
        <w:rPr>
          <w:lang w:val="en-GB"/>
        </w:rPr>
      </w:pPr>
      <w:r>
        <w:rPr>
          <w:lang w:val="en-GB"/>
        </w:rPr>
        <w:t xml:space="preserve">The final date for sign-off is </w:t>
      </w:r>
      <w:r w:rsidR="002A749A">
        <w:rPr>
          <w:b/>
          <w:bCs/>
          <w:u w:val="single"/>
          <w:lang w:val="en-GB"/>
        </w:rPr>
        <w:t>the third Friday of September</w:t>
      </w:r>
      <w:r>
        <w:rPr>
          <w:lang w:val="en-GB"/>
        </w:rPr>
        <w:t xml:space="preserve">. </w:t>
      </w:r>
      <w:r w:rsidR="003F6383">
        <w:rPr>
          <w:lang w:val="en-GB"/>
        </w:rPr>
        <w:t>These deadlines are included in the data sharing agreements with each HEI.</w:t>
      </w:r>
    </w:p>
    <w:p w14:paraId="172C7A77" w14:textId="5FE5116D" w:rsidR="00443FA5" w:rsidRDefault="00443FA5" w:rsidP="00D56B35">
      <w:pPr>
        <w:jc w:val="both"/>
        <w:rPr>
          <w:lang w:val="en-GB"/>
        </w:rPr>
      </w:pPr>
    </w:p>
    <w:p w14:paraId="71DA5D2F" w14:textId="54A51A63" w:rsidR="00443FA5" w:rsidRDefault="00443FA5" w:rsidP="00D56B35">
      <w:pPr>
        <w:jc w:val="both"/>
        <w:rPr>
          <w:lang w:val="en-GB"/>
        </w:rPr>
      </w:pPr>
      <w:r>
        <w:rPr>
          <w:lang w:val="en-GB"/>
        </w:rPr>
        <w:t xml:space="preserve">A further fortnight is given for the HEA auditing and sign-off process. During this process, HEIs will be provided with audit files for scrutiny and sign-off. In some cases, a reload of data might be required. </w:t>
      </w:r>
    </w:p>
    <w:p w14:paraId="5CF22D1E" w14:textId="6DBDD4A6" w:rsidR="00443FA5" w:rsidRDefault="00443FA5" w:rsidP="00443FA5">
      <w:pPr>
        <w:pStyle w:val="ListParagraph"/>
        <w:numPr>
          <w:ilvl w:val="0"/>
          <w:numId w:val="18"/>
        </w:numPr>
        <w:jc w:val="both"/>
        <w:rPr>
          <w:lang w:val="en-GB"/>
        </w:rPr>
      </w:pPr>
      <w:r>
        <w:rPr>
          <w:lang w:val="en-GB"/>
        </w:rPr>
        <w:lastRenderedPageBreak/>
        <w:t xml:space="preserve">Data and coding should be as accurate as possible before submission to the HEA and the upload facility should not be used as a means of returning incomplete data with multiple reloads required. </w:t>
      </w:r>
    </w:p>
    <w:p w14:paraId="2693E209" w14:textId="4495D299" w:rsidR="00443FA5" w:rsidRDefault="00443FA5" w:rsidP="00443FA5">
      <w:pPr>
        <w:pStyle w:val="ListParagraph"/>
        <w:numPr>
          <w:ilvl w:val="0"/>
          <w:numId w:val="18"/>
        </w:numPr>
        <w:jc w:val="both"/>
        <w:rPr>
          <w:lang w:val="en-GB"/>
        </w:rPr>
      </w:pPr>
      <w:r>
        <w:rPr>
          <w:lang w:val="en-GB"/>
        </w:rPr>
        <w:t xml:space="preserve">Any reloads and subsequent sign-off of data must be completed by </w:t>
      </w:r>
      <w:r w:rsidR="002C3C65">
        <w:rPr>
          <w:lang w:val="en-GB"/>
        </w:rPr>
        <w:t>the third Friday in</w:t>
      </w:r>
      <w:r>
        <w:rPr>
          <w:lang w:val="en-GB"/>
        </w:rPr>
        <w:t xml:space="preserve"> September 202</w:t>
      </w:r>
      <w:r w:rsidR="00E83830">
        <w:rPr>
          <w:lang w:val="en-GB"/>
        </w:rPr>
        <w:t>4</w:t>
      </w:r>
      <w:r>
        <w:rPr>
          <w:lang w:val="en-GB"/>
        </w:rPr>
        <w:t>.</w:t>
      </w:r>
    </w:p>
    <w:p w14:paraId="6A18CE4D" w14:textId="137995AD" w:rsidR="00443FA5" w:rsidRDefault="00443FA5" w:rsidP="00443FA5">
      <w:pPr>
        <w:pStyle w:val="ListParagraph"/>
        <w:numPr>
          <w:ilvl w:val="0"/>
          <w:numId w:val="18"/>
        </w:numPr>
        <w:jc w:val="both"/>
        <w:rPr>
          <w:lang w:val="en-GB"/>
        </w:rPr>
      </w:pPr>
      <w:r>
        <w:rPr>
          <w:lang w:val="en-GB"/>
        </w:rPr>
        <w:t xml:space="preserve">Reloads must require input, scrutiny and/or sign-off from careers offices, IT/MIS offices, registrars, etc. within the HEI. Sign-off will require signature from careers offices and registrars. </w:t>
      </w:r>
    </w:p>
    <w:p w14:paraId="3A6FCCCA" w14:textId="4EFA86AE" w:rsidR="00443FA5" w:rsidRDefault="00443FA5" w:rsidP="00443FA5">
      <w:pPr>
        <w:pStyle w:val="ListParagraph"/>
        <w:numPr>
          <w:ilvl w:val="0"/>
          <w:numId w:val="18"/>
        </w:numPr>
        <w:jc w:val="both"/>
        <w:rPr>
          <w:lang w:val="en-GB"/>
        </w:rPr>
      </w:pPr>
      <w:r>
        <w:rPr>
          <w:lang w:val="en-GB"/>
        </w:rPr>
        <w:t xml:space="preserve">Those responsible for managing the survey should ensure that relevant staff are available (e.g., not on leave) from these areas at key points of the process. </w:t>
      </w:r>
    </w:p>
    <w:p w14:paraId="7C0D9444" w14:textId="68B160A8" w:rsidR="00443FA5" w:rsidRDefault="00443FA5" w:rsidP="00443FA5">
      <w:pPr>
        <w:pStyle w:val="ListParagraph"/>
        <w:numPr>
          <w:ilvl w:val="0"/>
          <w:numId w:val="18"/>
        </w:numPr>
        <w:jc w:val="both"/>
        <w:rPr>
          <w:lang w:val="en-GB"/>
        </w:rPr>
      </w:pPr>
      <w:r>
        <w:rPr>
          <w:lang w:val="en-GB"/>
        </w:rPr>
        <w:t xml:space="preserve">The final sign-off of data must be completed on or before </w:t>
      </w:r>
      <w:r w:rsidR="002C3C65">
        <w:rPr>
          <w:lang w:val="en-GB"/>
        </w:rPr>
        <w:t>the third Friday in</w:t>
      </w:r>
      <w:r>
        <w:rPr>
          <w:lang w:val="en-GB"/>
        </w:rPr>
        <w:t xml:space="preserve"> September 202</w:t>
      </w:r>
      <w:r w:rsidR="00E83830">
        <w:rPr>
          <w:lang w:val="en-GB"/>
        </w:rPr>
        <w:t>4</w:t>
      </w:r>
      <w:r>
        <w:rPr>
          <w:lang w:val="en-GB"/>
        </w:rPr>
        <w:t xml:space="preserve">. Failure to meet this deadline will be considered a late return. </w:t>
      </w:r>
    </w:p>
    <w:p w14:paraId="475411D0" w14:textId="557B103A" w:rsidR="00443FA5" w:rsidRDefault="00443FA5" w:rsidP="00443FA5">
      <w:pPr>
        <w:pStyle w:val="ListParagraph"/>
        <w:numPr>
          <w:ilvl w:val="0"/>
          <w:numId w:val="18"/>
        </w:numPr>
        <w:jc w:val="both"/>
        <w:rPr>
          <w:lang w:val="en-GB"/>
        </w:rPr>
      </w:pPr>
      <w:r>
        <w:rPr>
          <w:lang w:val="en-GB"/>
        </w:rPr>
        <w:t>The upload facility will be open well in advance of this deadline and submissions can be made during the Summer months. The HEA will facilitate sign-off of the data well in advance of these deadlines.</w:t>
      </w:r>
    </w:p>
    <w:p w14:paraId="2FC99EED" w14:textId="77777777" w:rsidR="00443FA5" w:rsidRDefault="00443FA5" w:rsidP="00443FA5">
      <w:pPr>
        <w:jc w:val="both"/>
        <w:rPr>
          <w:lang w:val="en-GB"/>
        </w:rPr>
      </w:pPr>
    </w:p>
    <w:p w14:paraId="7D39C0B2" w14:textId="79B8C77F" w:rsidR="00443FA5" w:rsidRPr="00D56B35" w:rsidRDefault="00443FA5" w:rsidP="00D56B35">
      <w:pPr>
        <w:jc w:val="both"/>
        <w:rPr>
          <w:lang w:val="en-GB"/>
        </w:rPr>
      </w:pPr>
      <w:r>
        <w:rPr>
          <w:lang w:val="en-GB"/>
        </w:rPr>
        <w:t>Consideration should be given well in advance of either deadline of the availability of key staff to successfully provide the HEA with accurate and timely data that can be signed off by the deadlines above.</w:t>
      </w:r>
    </w:p>
    <w:p w14:paraId="6C0939CD" w14:textId="77777777" w:rsidR="00764ACE" w:rsidRPr="002B2CE0" w:rsidRDefault="00764ACE" w:rsidP="002B2CE0">
      <w:pPr>
        <w:pStyle w:val="Heading1"/>
        <w:rPr>
          <w:rStyle w:val="Heading1Char"/>
        </w:rPr>
      </w:pPr>
      <w:r>
        <w:rPr>
          <w:lang w:val="en-GB"/>
        </w:rPr>
        <w:t>Method of survey administration</w:t>
      </w:r>
    </w:p>
    <w:p w14:paraId="38FB6236" w14:textId="77777777" w:rsidR="00764ACE" w:rsidRDefault="00764ACE" w:rsidP="00764ACE">
      <w:pPr>
        <w:jc w:val="both"/>
        <w:rPr>
          <w:lang w:val="en-GB"/>
        </w:rPr>
      </w:pPr>
      <w:bookmarkStart w:id="2" w:name="_Hlk506891558"/>
    </w:p>
    <w:p w14:paraId="1EF38B75" w14:textId="0002C3A6" w:rsidR="002B2CE0" w:rsidRPr="002B2CE0" w:rsidRDefault="002B2CE0" w:rsidP="00AF6FE8">
      <w:pPr>
        <w:jc w:val="both"/>
        <w:rPr>
          <w:lang w:val="en-GB"/>
        </w:rPr>
      </w:pPr>
      <w:r w:rsidRPr="002B2CE0">
        <w:rPr>
          <w:lang w:val="en-GB"/>
        </w:rPr>
        <w:t xml:space="preserve">The survey is undertaken by </w:t>
      </w:r>
      <w:r w:rsidR="001E42D6">
        <w:rPr>
          <w:lang w:val="en-GB"/>
        </w:rPr>
        <w:t>graduate</w:t>
      </w:r>
      <w:r>
        <w:rPr>
          <w:lang w:val="en-GB"/>
        </w:rPr>
        <w:t>s</w:t>
      </w:r>
      <w:r w:rsidRPr="002B2CE0">
        <w:rPr>
          <w:lang w:val="en-GB"/>
        </w:rPr>
        <w:t xml:space="preserve"> answering a number of questions by way of a questionnaire.</w:t>
      </w:r>
      <w:bookmarkEnd w:id="2"/>
      <w:r w:rsidRPr="002B2CE0">
        <w:rPr>
          <w:lang w:val="en-GB"/>
        </w:rPr>
        <w:t xml:space="preserve"> </w:t>
      </w:r>
      <w:r w:rsidR="00BC7B16">
        <w:rPr>
          <w:lang w:val="en-GB"/>
        </w:rPr>
        <w:t>A centralised system using Banner self-service has been developed for institutes of technology</w:t>
      </w:r>
      <w:r w:rsidR="0012500A">
        <w:rPr>
          <w:lang w:val="en-GB"/>
        </w:rPr>
        <w:t xml:space="preserve"> and technological universities</w:t>
      </w:r>
      <w:r w:rsidR="00BC7B16">
        <w:rPr>
          <w:lang w:val="en-GB"/>
        </w:rPr>
        <w:t xml:space="preserve">.  However, </w:t>
      </w:r>
      <w:r w:rsidR="00A23ABC">
        <w:rPr>
          <w:lang w:val="en-GB"/>
        </w:rPr>
        <w:t>an institution</w:t>
      </w:r>
      <w:r w:rsidR="00BC7B16">
        <w:rPr>
          <w:lang w:val="en-GB"/>
        </w:rPr>
        <w:t xml:space="preserve"> may use</w:t>
      </w:r>
      <w:r w:rsidR="00A23ABC">
        <w:rPr>
          <w:lang w:val="en-GB"/>
        </w:rPr>
        <w:t xml:space="preserve"> any</w:t>
      </w:r>
      <w:r w:rsidR="00BC7B16">
        <w:rPr>
          <w:lang w:val="en-GB"/>
        </w:rPr>
        <w:t xml:space="preserve"> system </w:t>
      </w:r>
      <w:r w:rsidR="00A23ABC">
        <w:rPr>
          <w:lang w:val="en-GB"/>
        </w:rPr>
        <w:t>it</w:t>
      </w:r>
      <w:r w:rsidR="00BC7B16">
        <w:rPr>
          <w:lang w:val="en-GB"/>
        </w:rPr>
        <w:t xml:space="preserve"> feel</w:t>
      </w:r>
      <w:r w:rsidR="00A23ABC">
        <w:rPr>
          <w:lang w:val="en-GB"/>
        </w:rPr>
        <w:t>s</w:t>
      </w:r>
      <w:r w:rsidR="00BC7B16">
        <w:rPr>
          <w:lang w:val="en-GB"/>
        </w:rPr>
        <w:t xml:space="preserve"> most appropriate for administration of the survey.</w:t>
      </w:r>
    </w:p>
    <w:p w14:paraId="0039D92E" w14:textId="77777777" w:rsidR="002B2CE0" w:rsidRPr="002B2CE0" w:rsidRDefault="002B2CE0" w:rsidP="002B2CE0">
      <w:pPr>
        <w:jc w:val="both"/>
        <w:rPr>
          <w:lang w:val="en-GB"/>
        </w:rPr>
      </w:pPr>
    </w:p>
    <w:p w14:paraId="464D6CBD" w14:textId="6745854E" w:rsidR="00391E1E" w:rsidRDefault="00BC7B16" w:rsidP="00764ACE">
      <w:pPr>
        <w:jc w:val="both"/>
        <w:rPr>
          <w:lang w:val="en-GB"/>
        </w:rPr>
      </w:pPr>
      <w:r>
        <w:rPr>
          <w:lang w:val="en-GB"/>
        </w:rPr>
        <w:t>In relation to the Banner system (IoTs</w:t>
      </w:r>
      <w:r w:rsidR="0012500A">
        <w:rPr>
          <w:lang w:val="en-GB"/>
        </w:rPr>
        <w:t xml:space="preserve"> and TUs</w:t>
      </w:r>
      <w:r>
        <w:rPr>
          <w:lang w:val="en-GB"/>
        </w:rPr>
        <w:t>), t</w:t>
      </w:r>
      <w:r w:rsidR="00764ACE">
        <w:rPr>
          <w:lang w:val="en-GB"/>
        </w:rPr>
        <w:t xml:space="preserve">he survey should first be sent to </w:t>
      </w:r>
      <w:r w:rsidR="00391E1E">
        <w:rPr>
          <w:lang w:val="en-GB"/>
        </w:rPr>
        <w:t xml:space="preserve">all relevant </w:t>
      </w:r>
      <w:r w:rsidR="001E42D6">
        <w:rPr>
          <w:lang w:val="en-GB"/>
        </w:rPr>
        <w:t>graduate</w:t>
      </w:r>
      <w:r w:rsidR="00764ACE">
        <w:rPr>
          <w:lang w:val="en-GB"/>
        </w:rPr>
        <w:t>s electronically</w:t>
      </w:r>
      <w:r w:rsidR="00391E1E">
        <w:rPr>
          <w:lang w:val="en-GB"/>
        </w:rPr>
        <w:t xml:space="preserve"> and </w:t>
      </w:r>
      <w:r w:rsidR="001E42D6">
        <w:rPr>
          <w:lang w:val="en-GB"/>
        </w:rPr>
        <w:t>graduate</w:t>
      </w:r>
      <w:r w:rsidR="00391E1E">
        <w:rPr>
          <w:lang w:val="en-GB"/>
        </w:rPr>
        <w:t xml:space="preserve">s should be able to log into the system using their </w:t>
      </w:r>
      <w:r w:rsidR="00015691">
        <w:rPr>
          <w:lang w:val="en-GB"/>
        </w:rPr>
        <w:t>login details</w:t>
      </w:r>
      <w:r w:rsidR="00391E1E">
        <w:rPr>
          <w:lang w:val="en-GB"/>
        </w:rPr>
        <w:t xml:space="preserve"> and fill in the survey from there.</w:t>
      </w:r>
      <w:r w:rsidR="00AF6FE8">
        <w:rPr>
          <w:lang w:val="en-GB"/>
        </w:rPr>
        <w:t xml:space="preserve">  The HEI can then follow up with graduates who have not responded after a period of time.</w:t>
      </w:r>
      <w:r w:rsidR="004B39A1">
        <w:rPr>
          <w:lang w:val="en-GB"/>
        </w:rPr>
        <w:t xml:space="preserve">  </w:t>
      </w:r>
      <w:r w:rsidR="00391E1E">
        <w:rPr>
          <w:lang w:val="en-GB"/>
        </w:rPr>
        <w:t>The results of the survey will be captured in a file that can be downloaded by the HEI.</w:t>
      </w:r>
      <w:r w:rsidR="00880F21">
        <w:rPr>
          <w:lang w:val="en-GB"/>
        </w:rPr>
        <w:t xml:space="preserve">  There will also be a file to be uploaded to</w:t>
      </w:r>
      <w:r w:rsidR="00B66965">
        <w:rPr>
          <w:lang w:val="en-GB"/>
        </w:rPr>
        <w:t xml:space="preserve"> the HEA by </w:t>
      </w:r>
      <w:r w:rsidR="002C3C65">
        <w:rPr>
          <w:lang w:val="en-GB"/>
        </w:rPr>
        <w:t>first Friday in</w:t>
      </w:r>
      <w:r w:rsidR="009E1E3F">
        <w:rPr>
          <w:lang w:val="en-GB"/>
        </w:rPr>
        <w:t xml:space="preserve"> September 202</w:t>
      </w:r>
      <w:r w:rsidR="00E83830">
        <w:rPr>
          <w:lang w:val="en-GB"/>
        </w:rPr>
        <w:t>4</w:t>
      </w:r>
      <w:r w:rsidR="00326025">
        <w:rPr>
          <w:lang w:val="en-GB"/>
        </w:rPr>
        <w:t>.</w:t>
      </w:r>
    </w:p>
    <w:p w14:paraId="23515CE4" w14:textId="77777777" w:rsidR="00391E1E" w:rsidRDefault="00391E1E" w:rsidP="00764ACE">
      <w:pPr>
        <w:jc w:val="both"/>
        <w:rPr>
          <w:lang w:val="en-GB"/>
        </w:rPr>
      </w:pPr>
    </w:p>
    <w:p w14:paraId="03654A9C" w14:textId="01C29461" w:rsidR="00391E1E" w:rsidRDefault="00391E1E" w:rsidP="00764ACE">
      <w:pPr>
        <w:jc w:val="both"/>
        <w:rPr>
          <w:lang w:val="en-GB"/>
        </w:rPr>
      </w:pPr>
      <w:r>
        <w:rPr>
          <w:lang w:val="en-GB"/>
        </w:rPr>
        <w:t xml:space="preserve">In order to obtain good response rates, HEIs will likely need to make follow-up phone calls to </w:t>
      </w:r>
      <w:r w:rsidR="001E42D6">
        <w:rPr>
          <w:lang w:val="en-GB"/>
        </w:rPr>
        <w:t>graduate</w:t>
      </w:r>
      <w:r>
        <w:rPr>
          <w:lang w:val="en-GB"/>
        </w:rPr>
        <w:t xml:space="preserve">s.  Therefore, the survey will </w:t>
      </w:r>
      <w:r w:rsidR="00880F21">
        <w:rPr>
          <w:lang w:val="en-GB"/>
        </w:rPr>
        <w:t>also</w:t>
      </w:r>
      <w:r>
        <w:rPr>
          <w:lang w:val="en-GB"/>
        </w:rPr>
        <w:t xml:space="preserve"> be carried out by HEI staff who fill in responses on behalf of the </w:t>
      </w:r>
      <w:r w:rsidR="001E42D6">
        <w:rPr>
          <w:lang w:val="en-GB"/>
        </w:rPr>
        <w:t>graduate</w:t>
      </w:r>
      <w:r>
        <w:rPr>
          <w:lang w:val="en-GB"/>
        </w:rPr>
        <w:t>.</w:t>
      </w:r>
      <w:r w:rsidR="006C5B24">
        <w:rPr>
          <w:lang w:val="en-GB"/>
        </w:rPr>
        <w:t xml:space="preserve"> </w:t>
      </w:r>
    </w:p>
    <w:p w14:paraId="20C30A4F" w14:textId="756F2D99" w:rsidR="002A749A" w:rsidRDefault="002A749A" w:rsidP="00764ACE">
      <w:pPr>
        <w:jc w:val="both"/>
        <w:rPr>
          <w:lang w:val="en-GB"/>
        </w:rPr>
      </w:pPr>
    </w:p>
    <w:p w14:paraId="30836A7C" w14:textId="77777777" w:rsidR="002A749A" w:rsidRDefault="002A749A" w:rsidP="002A749A">
      <w:pPr>
        <w:pStyle w:val="ListParagraph"/>
        <w:ind w:left="0"/>
        <w:jc w:val="both"/>
        <w:rPr>
          <w:color w:val="FF0000"/>
          <w:lang w:val="en-GB"/>
        </w:rPr>
      </w:pPr>
      <w:r>
        <w:rPr>
          <w:color w:val="FF0000"/>
          <w:lang w:val="en-GB"/>
        </w:rPr>
        <w:t>It has come to our attention that in a small number of cases/programmes/HEIs a disproportionate number of graduates have been categorised as being in “Other Activity”.  On closer inspection of this data, it appears that callers have been logging non-responses (i.e. graduates who do not answer the phone) as responses with “Other Activity”.  Please be vigilant to ensure that this miscoding of non-response does not occur.</w:t>
      </w:r>
    </w:p>
    <w:p w14:paraId="5FEBE37D" w14:textId="77777777" w:rsidR="00F47BC1" w:rsidRDefault="00F47BC1" w:rsidP="00F47BC1">
      <w:pPr>
        <w:pStyle w:val="Heading1"/>
        <w:rPr>
          <w:lang w:val="en-GB"/>
        </w:rPr>
      </w:pPr>
      <w:r>
        <w:rPr>
          <w:lang w:val="en-GB"/>
        </w:rPr>
        <w:t>Occupation and Sector coding</w:t>
      </w:r>
    </w:p>
    <w:p w14:paraId="778321AD" w14:textId="77777777" w:rsidR="00F47BC1" w:rsidRDefault="00F47BC1" w:rsidP="00764ACE">
      <w:pPr>
        <w:jc w:val="both"/>
        <w:rPr>
          <w:lang w:val="en-GB"/>
        </w:rPr>
      </w:pPr>
    </w:p>
    <w:p w14:paraId="7CAFDFEE" w14:textId="77777777" w:rsidR="00F47BC1" w:rsidRDefault="00F47BC1" w:rsidP="00764ACE">
      <w:pPr>
        <w:jc w:val="both"/>
        <w:rPr>
          <w:lang w:val="en-GB"/>
        </w:rPr>
      </w:pPr>
      <w:r>
        <w:rPr>
          <w:lang w:val="en-GB"/>
        </w:rPr>
        <w:t>One of the most detailed parts of the questionnaire relates to the coding of a graduate’s occupation and employment sector.</w:t>
      </w:r>
    </w:p>
    <w:p w14:paraId="022EB7DC" w14:textId="77777777" w:rsidR="00F47BC1" w:rsidRDefault="00F47BC1" w:rsidP="00764ACE">
      <w:pPr>
        <w:jc w:val="both"/>
        <w:rPr>
          <w:lang w:val="en-GB"/>
        </w:rPr>
      </w:pPr>
    </w:p>
    <w:p w14:paraId="555012EA" w14:textId="77777777" w:rsidR="00F47BC1" w:rsidRDefault="00F47BC1" w:rsidP="00764ACE">
      <w:pPr>
        <w:jc w:val="both"/>
        <w:rPr>
          <w:lang w:val="en-GB"/>
        </w:rPr>
      </w:pPr>
      <w:r>
        <w:rPr>
          <w:lang w:val="en-GB"/>
        </w:rPr>
        <w:lastRenderedPageBreak/>
        <w:t>Institutions might find that the following tools could be of use when undertaking phone calls with graduates.</w:t>
      </w:r>
    </w:p>
    <w:p w14:paraId="7BF28A5A" w14:textId="77777777" w:rsidR="00F47BC1" w:rsidRDefault="00F47BC1" w:rsidP="00764ACE">
      <w:pPr>
        <w:jc w:val="both"/>
        <w:rPr>
          <w:lang w:val="en-GB"/>
        </w:rPr>
      </w:pPr>
    </w:p>
    <w:p w14:paraId="22B28C64" w14:textId="77777777" w:rsidR="00F47BC1" w:rsidRDefault="00F47BC1" w:rsidP="00764ACE">
      <w:pPr>
        <w:jc w:val="both"/>
        <w:rPr>
          <w:lang w:val="en-GB"/>
        </w:rPr>
      </w:pPr>
      <w:r>
        <w:rPr>
          <w:lang w:val="en-GB"/>
        </w:rPr>
        <w:t xml:space="preserve">Occupation: </w:t>
      </w:r>
      <w:hyperlink r:id="rId8" w:history="1">
        <w:r w:rsidRPr="0066792B">
          <w:rPr>
            <w:rStyle w:val="Hyperlink"/>
            <w:lang w:val="en-GB"/>
          </w:rPr>
          <w:t>http://www.neighbourhood.statistics.gov.uk/HTMLDocs/dev3/ONS_SOC_occupation_coding_tool.html</w:t>
        </w:r>
      </w:hyperlink>
    </w:p>
    <w:p w14:paraId="36C0AF2C" w14:textId="77777777" w:rsidR="00F47BC1" w:rsidRDefault="00F47BC1" w:rsidP="00764ACE">
      <w:pPr>
        <w:jc w:val="both"/>
        <w:rPr>
          <w:lang w:val="en-GB"/>
        </w:rPr>
      </w:pPr>
    </w:p>
    <w:p w14:paraId="190CF278" w14:textId="77777777" w:rsidR="00F47BC1" w:rsidRDefault="00F47BC1" w:rsidP="00F47BC1">
      <w:pPr>
        <w:jc w:val="both"/>
        <w:rPr>
          <w:lang w:val="en-GB"/>
        </w:rPr>
      </w:pPr>
      <w:r>
        <w:rPr>
          <w:lang w:val="en-GB"/>
        </w:rPr>
        <w:t>A graduate’s occupation can be entered into the “Job Title” search box.  This will then provide a list of potential matches.  The first digit associated with the correct match will give the correct occupation code.  This should assist caller staff in identifying the correct occupation heading.</w:t>
      </w:r>
    </w:p>
    <w:p w14:paraId="20BEA403" w14:textId="77777777" w:rsidR="00F47BC1" w:rsidRDefault="00F47BC1" w:rsidP="00F47BC1">
      <w:pPr>
        <w:jc w:val="both"/>
        <w:rPr>
          <w:lang w:val="en-GB"/>
        </w:rPr>
      </w:pPr>
    </w:p>
    <w:p w14:paraId="4CA6C654" w14:textId="77777777" w:rsidR="00F47BC1" w:rsidRDefault="00F47BC1" w:rsidP="00F47BC1">
      <w:pPr>
        <w:jc w:val="both"/>
        <w:rPr>
          <w:lang w:val="en-GB"/>
        </w:rPr>
      </w:pPr>
      <w:r>
        <w:rPr>
          <w:lang w:val="en-GB"/>
        </w:rPr>
        <w:t>Sector:</w:t>
      </w:r>
    </w:p>
    <w:p w14:paraId="35136A0B" w14:textId="77777777" w:rsidR="00F47BC1" w:rsidRDefault="00E83830" w:rsidP="00F47BC1">
      <w:pPr>
        <w:jc w:val="both"/>
        <w:rPr>
          <w:lang w:val="en-GB"/>
        </w:rPr>
      </w:pPr>
      <w:hyperlink r:id="rId9" w:history="1">
        <w:r w:rsidR="00F47BC1" w:rsidRPr="0066792B">
          <w:rPr>
            <w:rStyle w:val="Hyperlink"/>
            <w:lang w:val="en-GB"/>
          </w:rPr>
          <w:t>http://www.cso.ie/px/u/NACECoder/NACEItems/searchnace.asp</w:t>
        </w:r>
      </w:hyperlink>
    </w:p>
    <w:p w14:paraId="44D8068E" w14:textId="77777777" w:rsidR="00F47BC1" w:rsidRDefault="00F47BC1" w:rsidP="00F47BC1">
      <w:pPr>
        <w:jc w:val="both"/>
        <w:rPr>
          <w:lang w:val="en-GB"/>
        </w:rPr>
      </w:pPr>
    </w:p>
    <w:p w14:paraId="2E805845" w14:textId="77777777" w:rsidR="00084D00" w:rsidRDefault="00F47BC1" w:rsidP="00F47BC1">
      <w:pPr>
        <w:jc w:val="both"/>
        <w:rPr>
          <w:lang w:val="en-GB"/>
        </w:rPr>
      </w:pPr>
      <w:r>
        <w:rPr>
          <w:lang w:val="en-GB"/>
        </w:rPr>
        <w:t>A graduate’s employment sector can be entered into the “Search Nace” search box at the top of the page.  This will then provide a list of potential matches.  The first</w:t>
      </w:r>
      <w:r w:rsidR="00801A10">
        <w:rPr>
          <w:lang w:val="en-GB"/>
        </w:rPr>
        <w:t xml:space="preserve"> two</w:t>
      </w:r>
      <w:r>
        <w:rPr>
          <w:lang w:val="en-GB"/>
        </w:rPr>
        <w:t xml:space="preserve"> digits associated with the correct match will give the corre</w:t>
      </w:r>
      <w:r w:rsidR="00B66965">
        <w:rPr>
          <w:lang w:val="en-GB"/>
        </w:rPr>
        <w:t>ct sector code, these are detailed in an Appendix</w:t>
      </w:r>
      <w:r w:rsidR="00C252F7">
        <w:rPr>
          <w:lang w:val="en-GB"/>
        </w:rPr>
        <w:t xml:space="preserve"> 1</w:t>
      </w:r>
      <w:r w:rsidR="00B66965">
        <w:rPr>
          <w:lang w:val="en-GB"/>
        </w:rPr>
        <w:t xml:space="preserve"> to this document.</w:t>
      </w:r>
    </w:p>
    <w:p w14:paraId="0CC70B03" w14:textId="77777777" w:rsidR="00C252F7" w:rsidRDefault="00C252F7" w:rsidP="00F47BC1">
      <w:pPr>
        <w:jc w:val="both"/>
        <w:rPr>
          <w:lang w:val="en-GB"/>
        </w:rPr>
      </w:pPr>
    </w:p>
    <w:p w14:paraId="4AFE318E" w14:textId="77777777" w:rsidR="00C252F7" w:rsidRDefault="00C252F7" w:rsidP="00F47BC1">
      <w:pPr>
        <w:jc w:val="both"/>
        <w:rPr>
          <w:lang w:val="en-GB"/>
        </w:rPr>
      </w:pPr>
      <w:r>
        <w:rPr>
          <w:lang w:val="en-GB"/>
        </w:rPr>
        <w:t>Details of how to code Art and Design occupations and sectors are given in Appendix 2 to this document.</w:t>
      </w:r>
    </w:p>
    <w:p w14:paraId="14BFE8A9" w14:textId="77777777" w:rsidR="004B39A1" w:rsidRPr="002B2CE0" w:rsidRDefault="004B39A1" w:rsidP="004B39A1">
      <w:pPr>
        <w:pStyle w:val="Heading1"/>
        <w:rPr>
          <w:rStyle w:val="Heading1Char"/>
        </w:rPr>
      </w:pPr>
      <w:r>
        <w:rPr>
          <w:lang w:val="en-GB"/>
        </w:rPr>
        <w:t>Cohort to be surveyed</w:t>
      </w:r>
    </w:p>
    <w:p w14:paraId="214D473B" w14:textId="77777777" w:rsidR="004B39A1" w:rsidRDefault="004B39A1" w:rsidP="004B39A1">
      <w:pPr>
        <w:jc w:val="both"/>
        <w:rPr>
          <w:lang w:val="en-GB"/>
        </w:rPr>
      </w:pPr>
    </w:p>
    <w:p w14:paraId="2CB25FE0" w14:textId="77777777" w:rsidR="004B39A1" w:rsidRDefault="004B39A1" w:rsidP="004B39A1">
      <w:pPr>
        <w:jc w:val="both"/>
        <w:rPr>
          <w:lang w:val="en-GB"/>
        </w:rPr>
      </w:pPr>
      <w:r>
        <w:rPr>
          <w:lang w:val="en-GB"/>
        </w:rPr>
        <w:t>The cohort of graduates to be included in the survey is set out in a separate document.</w:t>
      </w:r>
    </w:p>
    <w:p w14:paraId="5214EC1E" w14:textId="77777777" w:rsidR="004B39A1" w:rsidRPr="002B2CE0" w:rsidRDefault="004B39A1" w:rsidP="004B39A1">
      <w:pPr>
        <w:pStyle w:val="Heading1"/>
        <w:rPr>
          <w:rStyle w:val="Heading1Char"/>
        </w:rPr>
      </w:pPr>
      <w:r>
        <w:rPr>
          <w:lang w:val="en-GB"/>
        </w:rPr>
        <w:t>Items required for response</w:t>
      </w:r>
    </w:p>
    <w:p w14:paraId="07B30947" w14:textId="77777777" w:rsidR="004B39A1" w:rsidRDefault="004B39A1" w:rsidP="004B39A1">
      <w:pPr>
        <w:jc w:val="both"/>
        <w:rPr>
          <w:lang w:val="en-GB"/>
        </w:rPr>
      </w:pPr>
    </w:p>
    <w:p w14:paraId="7A779C1E" w14:textId="77777777" w:rsidR="004B39A1" w:rsidRDefault="004B39A1" w:rsidP="004B39A1">
      <w:pPr>
        <w:jc w:val="both"/>
        <w:rPr>
          <w:lang w:val="en-GB"/>
        </w:rPr>
      </w:pPr>
      <w:r>
        <w:rPr>
          <w:lang w:val="en-GB"/>
        </w:rPr>
        <w:t>The code book sets out the fields that require response as part of a valid and complete return to the HEA.</w:t>
      </w:r>
    </w:p>
    <w:p w14:paraId="59AD14FF" w14:textId="77777777" w:rsidR="00F41DCB" w:rsidRDefault="00F41DCB" w:rsidP="004B39A1">
      <w:pPr>
        <w:jc w:val="both"/>
        <w:rPr>
          <w:lang w:val="en-GB"/>
        </w:rPr>
      </w:pPr>
    </w:p>
    <w:p w14:paraId="600B5C44" w14:textId="77777777" w:rsidR="00F41DCB" w:rsidRDefault="00F41DCB" w:rsidP="00F41DCB">
      <w:pPr>
        <w:jc w:val="both"/>
        <w:rPr>
          <w:lang w:val="en-GB"/>
        </w:rPr>
      </w:pPr>
      <w:r>
        <w:rPr>
          <w:lang w:val="en-GB"/>
        </w:rPr>
        <w:t>It can been seen from the documentation that not all fields/responses are compulsory for return to the HEA.  This means that the HEA will accept empty responses in the case of a number of questions.  However, institutions should ensure that all such questions are asked of graduates.  The purpose of allowing some empty responses is to maximise the number of graduate records returned to the HEA.  In the case where a graduate might skip a question, or leave an answer blank, the HEA would not wish for an otherwise complete record to be invalid for return to the HEA.  However, this should not be mistaken as meaning that the question should not be asked of the graduate at all.  This approach has been taken following feedback from HEIs on the disposition of graduates to respond to all survey questions, and will be kept under review by the HEA.</w:t>
      </w:r>
    </w:p>
    <w:p w14:paraId="2EDF908B" w14:textId="77777777" w:rsidR="00B66965" w:rsidRDefault="00B66965" w:rsidP="00F41DCB">
      <w:pPr>
        <w:jc w:val="both"/>
        <w:rPr>
          <w:lang w:val="en-GB"/>
        </w:rPr>
      </w:pPr>
    </w:p>
    <w:p w14:paraId="51B8F74B" w14:textId="3C8DD466" w:rsidR="00CA30A8" w:rsidRDefault="00B66965" w:rsidP="00CA30A8">
      <w:pPr>
        <w:jc w:val="both"/>
        <w:rPr>
          <w:lang w:val="en-GB"/>
        </w:rPr>
      </w:pPr>
      <w:r>
        <w:rPr>
          <w:lang w:val="en-GB"/>
        </w:rPr>
        <w:t>If a graduate has indicated that their main activity is employment, and responses have been provided up to Q.2J, this can be considered a complete response and can be returned to the HEA.</w:t>
      </w:r>
      <w:r w:rsidRPr="00B66965">
        <w:rPr>
          <w:lang w:val="en-GB"/>
        </w:rPr>
        <w:t xml:space="preserve"> </w:t>
      </w:r>
      <w:r>
        <w:rPr>
          <w:lang w:val="en-GB"/>
        </w:rPr>
        <w:t>If a graduate has indicated that their main activity is further study, and responses have been provided up to Q.3F, this can be considered a complete response and can be returned to the HEA. If a graduate has indicated that their main activity is unemployment, and responses have been provided up to Q.4A, this can be considered a complete response and can be returned to the HEA.</w:t>
      </w:r>
      <w:r w:rsidRPr="00B66965">
        <w:rPr>
          <w:lang w:val="en-GB"/>
        </w:rPr>
        <w:t xml:space="preserve"> </w:t>
      </w:r>
      <w:r>
        <w:rPr>
          <w:lang w:val="en-GB"/>
        </w:rPr>
        <w:t>If a graduate has indicated that their main activity is Other, and responses have been provided up to Q.4B, this can be considered a complete response and can be returned to the HEA.</w:t>
      </w:r>
    </w:p>
    <w:p w14:paraId="5DD7C7F3" w14:textId="5BAF7D80" w:rsidR="003F6383" w:rsidRDefault="003F6383" w:rsidP="00CA30A8">
      <w:pPr>
        <w:jc w:val="both"/>
        <w:rPr>
          <w:lang w:val="en-GB"/>
        </w:rPr>
      </w:pPr>
    </w:p>
    <w:p w14:paraId="766E8425" w14:textId="31B8FCC1" w:rsidR="003F6383" w:rsidRDefault="003F6383" w:rsidP="00CA30A8">
      <w:pPr>
        <w:jc w:val="both"/>
        <w:rPr>
          <w:lang w:val="en-GB"/>
        </w:rPr>
      </w:pPr>
      <w:r>
        <w:rPr>
          <w:lang w:val="en-GB"/>
        </w:rPr>
        <w:t>PPSNs</w:t>
      </w:r>
      <w:r w:rsidR="007F4815">
        <w:rPr>
          <w:lang w:val="en-GB"/>
        </w:rPr>
        <w:t xml:space="preserve"> are a required item of response for every graduate in the survey where possible</w:t>
      </w:r>
      <w:r w:rsidR="002A749A">
        <w:rPr>
          <w:lang w:val="en-GB"/>
        </w:rPr>
        <w:t>, noting that some graduates will not have a PPSN</w:t>
      </w:r>
      <w:r w:rsidR="007F4815">
        <w:rPr>
          <w:lang w:val="en-GB"/>
        </w:rPr>
        <w:t xml:space="preserve">. This is in accordance with the HEA Act 2022 49(1a). </w:t>
      </w:r>
    </w:p>
    <w:p w14:paraId="0CB5D2FE" w14:textId="366C238E" w:rsidR="00CF4222" w:rsidRDefault="00CF4222" w:rsidP="00CA30A8">
      <w:pPr>
        <w:jc w:val="both"/>
        <w:rPr>
          <w:lang w:val="en-GB"/>
        </w:rPr>
      </w:pPr>
    </w:p>
    <w:p w14:paraId="5A7BB077" w14:textId="20C5419F" w:rsidR="002A6ED1" w:rsidRPr="003D1716" w:rsidRDefault="00CF4222" w:rsidP="002A749A">
      <w:pPr>
        <w:jc w:val="both"/>
        <w:rPr>
          <w:lang w:val="en-GB"/>
        </w:rPr>
      </w:pPr>
      <w:bookmarkStart w:id="3" w:name="_Hlk121146523"/>
      <w:r>
        <w:rPr>
          <w:lang w:val="en-GB"/>
        </w:rPr>
        <w:t>It is very important to note that</w:t>
      </w:r>
      <w:r w:rsidR="000C251B">
        <w:rPr>
          <w:lang w:val="en-GB"/>
        </w:rPr>
        <w:t xml:space="preserve"> the Graduate Outcomes Survey is a national survey and questions should remain consistent between HEIs to ensure comparability at national level.</w:t>
      </w:r>
      <w:r>
        <w:rPr>
          <w:lang w:val="en-GB"/>
        </w:rPr>
        <w:t xml:space="preserve"> </w:t>
      </w:r>
      <w:bookmarkStart w:id="4" w:name="_Hlk57013567"/>
      <w:bookmarkEnd w:id="3"/>
    </w:p>
    <w:bookmarkEnd w:id="4"/>
    <w:p w14:paraId="562DB28D" w14:textId="77777777" w:rsidR="002A6ED1" w:rsidRDefault="002A6ED1" w:rsidP="002A6ED1">
      <w:pPr>
        <w:pStyle w:val="Heading1"/>
        <w:rPr>
          <w:lang w:val="en-GB"/>
        </w:rPr>
      </w:pPr>
      <w:r>
        <w:rPr>
          <w:lang w:val="en-GB"/>
        </w:rPr>
        <w:t>Retention of Data</w:t>
      </w:r>
    </w:p>
    <w:p w14:paraId="3227A596" w14:textId="77777777" w:rsidR="00CA30A8" w:rsidRDefault="00CA30A8" w:rsidP="00CA30A8">
      <w:pPr>
        <w:rPr>
          <w:lang w:val="en-GB"/>
        </w:rPr>
      </w:pPr>
    </w:p>
    <w:p w14:paraId="24F63909" w14:textId="70BFB82A" w:rsidR="00B66965" w:rsidRPr="001F07B7" w:rsidRDefault="00CA30A8" w:rsidP="001F07B7">
      <w:pPr>
        <w:jc w:val="both"/>
        <w:rPr>
          <w:lang w:val="en-GB"/>
        </w:rPr>
      </w:pPr>
      <w:r>
        <w:rPr>
          <w:lang w:val="en-GB"/>
        </w:rPr>
        <w:t xml:space="preserve">The </w:t>
      </w:r>
      <w:r w:rsidR="00CC65C3">
        <w:rPr>
          <w:lang w:val="en-GB"/>
        </w:rPr>
        <w:t>GOS data should be retained for a period of 12 months after its submission, provided the HEA have no queries on it.</w:t>
      </w:r>
      <w:r w:rsidR="00B66965">
        <w:rPr>
          <w:lang w:val="en-GB"/>
        </w:rPr>
        <w:br w:type="page"/>
      </w:r>
      <w:r w:rsidR="00801A10" w:rsidRPr="00CC65C3">
        <w:rPr>
          <w:b/>
          <w:bCs/>
          <w:lang w:val="en-GB"/>
        </w:rPr>
        <w:lastRenderedPageBreak/>
        <w:t>Appendix</w:t>
      </w:r>
      <w:r w:rsidR="00C252F7" w:rsidRPr="00CC65C3">
        <w:rPr>
          <w:b/>
          <w:bCs/>
          <w:lang w:val="en-GB"/>
        </w:rPr>
        <w:t xml:space="preserve"> 1</w:t>
      </w:r>
      <w:r w:rsidR="00801A10" w:rsidRPr="00CC65C3">
        <w:rPr>
          <w:b/>
          <w:bCs/>
          <w:lang w:val="en-GB"/>
        </w:rPr>
        <w:t xml:space="preserve"> – NACE Coding Sheet</w:t>
      </w:r>
    </w:p>
    <w:p w14:paraId="14F6D1C8" w14:textId="77777777" w:rsidR="00801A10" w:rsidRDefault="00801A10" w:rsidP="00B66965">
      <w:pPr>
        <w:rPr>
          <w:lang w:val="en-GB"/>
        </w:rPr>
      </w:pPr>
    </w:p>
    <w:tbl>
      <w:tblPr>
        <w:tblStyle w:val="TableGrid"/>
        <w:tblW w:w="0" w:type="auto"/>
        <w:tblLook w:val="04A0" w:firstRow="1" w:lastRow="0" w:firstColumn="1" w:lastColumn="0" w:noHBand="0" w:noVBand="1"/>
      </w:tblPr>
      <w:tblGrid>
        <w:gridCol w:w="6091"/>
        <w:gridCol w:w="2925"/>
      </w:tblGrid>
      <w:tr w:rsidR="00801A10" w:rsidRPr="00801A10" w14:paraId="6C9447B8" w14:textId="77777777" w:rsidTr="00C92AAB">
        <w:tc>
          <w:tcPr>
            <w:tcW w:w="6091" w:type="dxa"/>
          </w:tcPr>
          <w:p w14:paraId="5BDAB262" w14:textId="77777777" w:rsidR="00801A10" w:rsidRPr="00801A10" w:rsidRDefault="00801A10" w:rsidP="00C92AAB">
            <w:pPr>
              <w:rPr>
                <w:sz w:val="19"/>
                <w:szCs w:val="19"/>
              </w:rPr>
            </w:pPr>
            <w:r>
              <w:rPr>
                <w:sz w:val="19"/>
                <w:szCs w:val="19"/>
              </w:rPr>
              <w:t>Two Digit Code</w:t>
            </w:r>
          </w:p>
        </w:tc>
        <w:tc>
          <w:tcPr>
            <w:tcW w:w="2925" w:type="dxa"/>
          </w:tcPr>
          <w:p w14:paraId="6FFA3370" w14:textId="77777777" w:rsidR="00801A10" w:rsidRPr="00801A10" w:rsidRDefault="00801A10" w:rsidP="00C92AAB">
            <w:pPr>
              <w:rPr>
                <w:sz w:val="19"/>
                <w:szCs w:val="19"/>
              </w:rPr>
            </w:pPr>
            <w:r>
              <w:rPr>
                <w:sz w:val="19"/>
                <w:szCs w:val="19"/>
              </w:rPr>
              <w:t>Sector Broad Code</w:t>
            </w:r>
          </w:p>
        </w:tc>
      </w:tr>
      <w:tr w:rsidR="00801A10" w:rsidRPr="00801A10" w14:paraId="62719AEA" w14:textId="77777777" w:rsidTr="00C92AAB">
        <w:tc>
          <w:tcPr>
            <w:tcW w:w="6091" w:type="dxa"/>
          </w:tcPr>
          <w:p w14:paraId="0F905DC0" w14:textId="77777777" w:rsidR="00801A10" w:rsidRPr="00801A10" w:rsidRDefault="00801A10" w:rsidP="00C92AAB">
            <w:pPr>
              <w:rPr>
                <w:sz w:val="19"/>
                <w:szCs w:val="19"/>
              </w:rPr>
            </w:pPr>
            <w:r w:rsidRPr="00801A10">
              <w:rPr>
                <w:sz w:val="19"/>
                <w:szCs w:val="19"/>
              </w:rPr>
              <w:t>01 Crop and animal production, hunting and related service activities</w:t>
            </w:r>
          </w:p>
        </w:tc>
        <w:tc>
          <w:tcPr>
            <w:tcW w:w="2925" w:type="dxa"/>
          </w:tcPr>
          <w:p w14:paraId="306944A0" w14:textId="77777777" w:rsidR="00801A10" w:rsidRPr="00801A10" w:rsidRDefault="00801A10" w:rsidP="00C92AAB">
            <w:pPr>
              <w:rPr>
                <w:rFonts w:ascii="Calibri" w:hAnsi="Calibri"/>
                <w:b/>
                <w:color w:val="000000"/>
                <w:sz w:val="19"/>
                <w:szCs w:val="19"/>
              </w:rPr>
            </w:pPr>
          </w:p>
          <w:p w14:paraId="517A789A" w14:textId="77777777" w:rsidR="00801A10" w:rsidRPr="00801A10" w:rsidRDefault="00801A10" w:rsidP="00C92AAB">
            <w:pPr>
              <w:rPr>
                <w:sz w:val="19"/>
                <w:szCs w:val="19"/>
              </w:rPr>
            </w:pPr>
            <w:r w:rsidRPr="00801A10">
              <w:rPr>
                <w:rFonts w:ascii="Calibri" w:hAnsi="Calibri"/>
                <w:b/>
                <w:color w:val="000000"/>
                <w:sz w:val="19"/>
                <w:szCs w:val="19"/>
              </w:rPr>
              <w:t>Agriculture, forestry and fishing</w:t>
            </w:r>
          </w:p>
        </w:tc>
      </w:tr>
      <w:tr w:rsidR="00801A10" w:rsidRPr="00801A10" w14:paraId="6EA3A4DA" w14:textId="77777777" w:rsidTr="00C92AAB">
        <w:tc>
          <w:tcPr>
            <w:tcW w:w="6091" w:type="dxa"/>
          </w:tcPr>
          <w:p w14:paraId="3B50DD39" w14:textId="77777777" w:rsidR="00801A10" w:rsidRPr="00801A10" w:rsidRDefault="00801A10" w:rsidP="00C92AAB">
            <w:pPr>
              <w:rPr>
                <w:sz w:val="19"/>
                <w:szCs w:val="19"/>
              </w:rPr>
            </w:pPr>
            <w:r w:rsidRPr="00801A10">
              <w:rPr>
                <w:sz w:val="19"/>
                <w:szCs w:val="19"/>
              </w:rPr>
              <w:t>02 Forestry and logging</w:t>
            </w:r>
          </w:p>
        </w:tc>
        <w:tc>
          <w:tcPr>
            <w:tcW w:w="2925" w:type="dxa"/>
          </w:tcPr>
          <w:p w14:paraId="2843A1DC" w14:textId="77777777" w:rsidR="00801A10" w:rsidRPr="00801A10" w:rsidRDefault="00801A10" w:rsidP="00C92AAB">
            <w:pPr>
              <w:rPr>
                <w:rFonts w:ascii="Calibri" w:hAnsi="Calibri"/>
                <w:b/>
                <w:color w:val="000000"/>
                <w:sz w:val="19"/>
                <w:szCs w:val="19"/>
              </w:rPr>
            </w:pPr>
          </w:p>
          <w:p w14:paraId="45A539B5" w14:textId="77777777" w:rsidR="00801A10" w:rsidRPr="00801A10" w:rsidRDefault="00801A10" w:rsidP="00C92AAB">
            <w:pPr>
              <w:rPr>
                <w:sz w:val="19"/>
                <w:szCs w:val="19"/>
              </w:rPr>
            </w:pPr>
            <w:r w:rsidRPr="00801A10">
              <w:rPr>
                <w:rFonts w:ascii="Calibri" w:hAnsi="Calibri"/>
                <w:b/>
                <w:color w:val="000000"/>
                <w:sz w:val="19"/>
                <w:szCs w:val="19"/>
              </w:rPr>
              <w:t>Agriculture, forestry and fishing</w:t>
            </w:r>
          </w:p>
        </w:tc>
      </w:tr>
      <w:tr w:rsidR="00801A10" w:rsidRPr="00801A10" w14:paraId="5087A2D2" w14:textId="77777777" w:rsidTr="00C92AAB">
        <w:tc>
          <w:tcPr>
            <w:tcW w:w="6091" w:type="dxa"/>
          </w:tcPr>
          <w:p w14:paraId="16F81FB5" w14:textId="77777777" w:rsidR="00801A10" w:rsidRPr="00801A10" w:rsidRDefault="00801A10" w:rsidP="00C92AAB">
            <w:pPr>
              <w:rPr>
                <w:sz w:val="19"/>
                <w:szCs w:val="19"/>
              </w:rPr>
            </w:pPr>
            <w:r w:rsidRPr="00801A10">
              <w:rPr>
                <w:sz w:val="19"/>
                <w:szCs w:val="19"/>
              </w:rPr>
              <w:t>03 Fishing and aquaculture</w:t>
            </w:r>
          </w:p>
        </w:tc>
        <w:tc>
          <w:tcPr>
            <w:tcW w:w="2925" w:type="dxa"/>
          </w:tcPr>
          <w:p w14:paraId="47E5146E" w14:textId="77777777" w:rsidR="00801A10" w:rsidRPr="00801A10" w:rsidRDefault="00801A10" w:rsidP="00C92AAB">
            <w:pPr>
              <w:rPr>
                <w:rFonts w:ascii="Calibri" w:hAnsi="Calibri"/>
                <w:b/>
                <w:color w:val="000000"/>
                <w:sz w:val="19"/>
                <w:szCs w:val="19"/>
              </w:rPr>
            </w:pPr>
          </w:p>
          <w:p w14:paraId="3A4DAA36" w14:textId="77777777" w:rsidR="00801A10" w:rsidRPr="00801A10" w:rsidRDefault="00801A10" w:rsidP="00C92AAB">
            <w:pPr>
              <w:rPr>
                <w:sz w:val="19"/>
                <w:szCs w:val="19"/>
              </w:rPr>
            </w:pPr>
            <w:r w:rsidRPr="00801A10">
              <w:rPr>
                <w:rFonts w:ascii="Calibri" w:hAnsi="Calibri"/>
                <w:b/>
                <w:color w:val="000000"/>
                <w:sz w:val="19"/>
                <w:szCs w:val="19"/>
              </w:rPr>
              <w:t>Agriculture, forestry and fishing</w:t>
            </w:r>
          </w:p>
        </w:tc>
      </w:tr>
      <w:tr w:rsidR="00801A10" w:rsidRPr="00801A10" w14:paraId="764897F1" w14:textId="77777777" w:rsidTr="00C92AAB">
        <w:tc>
          <w:tcPr>
            <w:tcW w:w="6091" w:type="dxa"/>
          </w:tcPr>
          <w:p w14:paraId="7E7E3DE2" w14:textId="77777777" w:rsidR="00801A10" w:rsidRPr="00801A10" w:rsidRDefault="00801A10" w:rsidP="00C92AAB">
            <w:pPr>
              <w:rPr>
                <w:sz w:val="19"/>
                <w:szCs w:val="19"/>
              </w:rPr>
            </w:pPr>
            <w:r w:rsidRPr="00801A10">
              <w:rPr>
                <w:sz w:val="19"/>
                <w:szCs w:val="19"/>
              </w:rPr>
              <w:t>05 - 09 Mining and Quarrying</w:t>
            </w:r>
          </w:p>
        </w:tc>
        <w:tc>
          <w:tcPr>
            <w:tcW w:w="2925" w:type="dxa"/>
          </w:tcPr>
          <w:p w14:paraId="4C190102" w14:textId="77777777" w:rsidR="00801A10" w:rsidRPr="00801A10" w:rsidRDefault="00801A10" w:rsidP="00C92AAB">
            <w:pPr>
              <w:rPr>
                <w:sz w:val="19"/>
                <w:szCs w:val="19"/>
              </w:rPr>
            </w:pPr>
          </w:p>
        </w:tc>
      </w:tr>
      <w:tr w:rsidR="00801A10" w:rsidRPr="00801A10" w14:paraId="09FF0C54" w14:textId="77777777" w:rsidTr="00C92AAB">
        <w:tc>
          <w:tcPr>
            <w:tcW w:w="6091" w:type="dxa"/>
          </w:tcPr>
          <w:p w14:paraId="59FA002B" w14:textId="77777777" w:rsidR="00801A10" w:rsidRPr="00801A10" w:rsidRDefault="00801A10" w:rsidP="00C92AAB">
            <w:pPr>
              <w:rPr>
                <w:sz w:val="19"/>
                <w:szCs w:val="19"/>
              </w:rPr>
            </w:pPr>
            <w:r w:rsidRPr="00801A10">
              <w:rPr>
                <w:sz w:val="19"/>
                <w:szCs w:val="19"/>
              </w:rPr>
              <w:t>10 Manufacture of food products</w:t>
            </w:r>
          </w:p>
        </w:tc>
        <w:tc>
          <w:tcPr>
            <w:tcW w:w="2925" w:type="dxa"/>
          </w:tcPr>
          <w:p w14:paraId="66E56921"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5D708A28" w14:textId="77777777" w:rsidTr="00C92AAB">
        <w:tc>
          <w:tcPr>
            <w:tcW w:w="6091" w:type="dxa"/>
          </w:tcPr>
          <w:p w14:paraId="1888B73A" w14:textId="77777777" w:rsidR="00801A10" w:rsidRPr="00801A10" w:rsidRDefault="00801A10" w:rsidP="00C92AAB">
            <w:pPr>
              <w:rPr>
                <w:sz w:val="19"/>
                <w:szCs w:val="19"/>
              </w:rPr>
            </w:pPr>
            <w:r w:rsidRPr="00801A10">
              <w:rPr>
                <w:sz w:val="19"/>
                <w:szCs w:val="19"/>
              </w:rPr>
              <w:t>11 Manufacture of beverages</w:t>
            </w:r>
          </w:p>
        </w:tc>
        <w:tc>
          <w:tcPr>
            <w:tcW w:w="2925" w:type="dxa"/>
          </w:tcPr>
          <w:p w14:paraId="4FE9F533"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A4845A2" w14:textId="77777777" w:rsidTr="00C92AAB">
        <w:tc>
          <w:tcPr>
            <w:tcW w:w="6091" w:type="dxa"/>
          </w:tcPr>
          <w:p w14:paraId="4170F833" w14:textId="77777777" w:rsidR="00801A10" w:rsidRPr="00801A10" w:rsidRDefault="00801A10" w:rsidP="00C92AAB">
            <w:pPr>
              <w:rPr>
                <w:sz w:val="19"/>
                <w:szCs w:val="19"/>
              </w:rPr>
            </w:pPr>
            <w:r w:rsidRPr="00801A10">
              <w:rPr>
                <w:sz w:val="19"/>
                <w:szCs w:val="19"/>
              </w:rPr>
              <w:t>13 Manufacture of textiles</w:t>
            </w:r>
          </w:p>
        </w:tc>
        <w:tc>
          <w:tcPr>
            <w:tcW w:w="2925" w:type="dxa"/>
          </w:tcPr>
          <w:p w14:paraId="25EE83F0"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02CDEEAC" w14:textId="77777777" w:rsidTr="00C92AAB">
        <w:tc>
          <w:tcPr>
            <w:tcW w:w="6091" w:type="dxa"/>
          </w:tcPr>
          <w:p w14:paraId="51A44193" w14:textId="77777777" w:rsidR="00801A10" w:rsidRPr="00801A10" w:rsidRDefault="00801A10" w:rsidP="00C92AAB">
            <w:pPr>
              <w:rPr>
                <w:sz w:val="19"/>
                <w:szCs w:val="19"/>
              </w:rPr>
            </w:pPr>
            <w:r w:rsidRPr="00801A10">
              <w:rPr>
                <w:sz w:val="19"/>
                <w:szCs w:val="19"/>
              </w:rPr>
              <w:t>14 Manufacture of wearing apparel</w:t>
            </w:r>
          </w:p>
        </w:tc>
        <w:tc>
          <w:tcPr>
            <w:tcW w:w="2925" w:type="dxa"/>
          </w:tcPr>
          <w:p w14:paraId="2574898F"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32D9710A" w14:textId="77777777" w:rsidTr="00C92AAB">
        <w:tc>
          <w:tcPr>
            <w:tcW w:w="6091" w:type="dxa"/>
          </w:tcPr>
          <w:p w14:paraId="3149E70B" w14:textId="77777777" w:rsidR="00801A10" w:rsidRPr="00801A10" w:rsidRDefault="00801A10" w:rsidP="00C92AAB">
            <w:pPr>
              <w:rPr>
                <w:sz w:val="19"/>
                <w:szCs w:val="19"/>
              </w:rPr>
            </w:pPr>
            <w:r w:rsidRPr="00801A10">
              <w:rPr>
                <w:sz w:val="19"/>
                <w:szCs w:val="19"/>
              </w:rPr>
              <w:t>16 Manufacture of wood and of products of wood and cork, except furniture; manufacture of articles of straw and plaiting materials</w:t>
            </w:r>
          </w:p>
        </w:tc>
        <w:tc>
          <w:tcPr>
            <w:tcW w:w="2925" w:type="dxa"/>
          </w:tcPr>
          <w:p w14:paraId="7B31716E"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57D4206" w14:textId="77777777" w:rsidTr="00C92AAB">
        <w:tc>
          <w:tcPr>
            <w:tcW w:w="6091" w:type="dxa"/>
          </w:tcPr>
          <w:p w14:paraId="5AD24BA5" w14:textId="77777777" w:rsidR="00801A10" w:rsidRPr="00801A10" w:rsidRDefault="00801A10" w:rsidP="00C92AAB">
            <w:pPr>
              <w:rPr>
                <w:sz w:val="19"/>
                <w:szCs w:val="19"/>
              </w:rPr>
            </w:pPr>
            <w:r w:rsidRPr="00801A10">
              <w:rPr>
                <w:sz w:val="19"/>
                <w:szCs w:val="19"/>
              </w:rPr>
              <w:t>17 Manufacture of paper and paper products</w:t>
            </w:r>
          </w:p>
        </w:tc>
        <w:tc>
          <w:tcPr>
            <w:tcW w:w="2925" w:type="dxa"/>
          </w:tcPr>
          <w:p w14:paraId="50ACEFED"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5A21E86" w14:textId="77777777" w:rsidTr="00C92AAB">
        <w:tc>
          <w:tcPr>
            <w:tcW w:w="6091" w:type="dxa"/>
          </w:tcPr>
          <w:p w14:paraId="015A9B61" w14:textId="77777777" w:rsidR="00801A10" w:rsidRPr="00801A10" w:rsidRDefault="00801A10" w:rsidP="00C92AAB">
            <w:pPr>
              <w:rPr>
                <w:sz w:val="19"/>
                <w:szCs w:val="19"/>
              </w:rPr>
            </w:pPr>
            <w:r w:rsidRPr="00801A10">
              <w:rPr>
                <w:sz w:val="19"/>
                <w:szCs w:val="19"/>
              </w:rPr>
              <w:t>18 Printing and reproduction of recorded media</w:t>
            </w:r>
          </w:p>
        </w:tc>
        <w:tc>
          <w:tcPr>
            <w:tcW w:w="2925" w:type="dxa"/>
          </w:tcPr>
          <w:p w14:paraId="0C077863"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6733711D" w14:textId="77777777" w:rsidTr="00C92AAB">
        <w:tc>
          <w:tcPr>
            <w:tcW w:w="6091" w:type="dxa"/>
          </w:tcPr>
          <w:p w14:paraId="0779AE46" w14:textId="77777777" w:rsidR="00801A10" w:rsidRPr="00801A10" w:rsidRDefault="00801A10" w:rsidP="00C92AAB">
            <w:pPr>
              <w:rPr>
                <w:sz w:val="19"/>
                <w:szCs w:val="19"/>
              </w:rPr>
            </w:pPr>
            <w:r w:rsidRPr="00801A10">
              <w:rPr>
                <w:sz w:val="19"/>
                <w:szCs w:val="19"/>
              </w:rPr>
              <w:t>20 Manufacture of chemicals and chemical products</w:t>
            </w:r>
          </w:p>
        </w:tc>
        <w:tc>
          <w:tcPr>
            <w:tcW w:w="2925" w:type="dxa"/>
          </w:tcPr>
          <w:p w14:paraId="621F5602"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FD42957" w14:textId="77777777" w:rsidTr="00C92AAB">
        <w:tc>
          <w:tcPr>
            <w:tcW w:w="6091" w:type="dxa"/>
          </w:tcPr>
          <w:p w14:paraId="3B875AB9" w14:textId="77777777" w:rsidR="00801A10" w:rsidRPr="00801A10" w:rsidRDefault="00801A10" w:rsidP="00C92AAB">
            <w:pPr>
              <w:rPr>
                <w:sz w:val="19"/>
                <w:szCs w:val="19"/>
              </w:rPr>
            </w:pPr>
            <w:r w:rsidRPr="00801A10">
              <w:rPr>
                <w:sz w:val="19"/>
                <w:szCs w:val="19"/>
              </w:rPr>
              <w:t>21 Manufacture of basic pharmaceutical products and pharmaceutical preparations</w:t>
            </w:r>
          </w:p>
        </w:tc>
        <w:tc>
          <w:tcPr>
            <w:tcW w:w="2925" w:type="dxa"/>
          </w:tcPr>
          <w:p w14:paraId="52B04858"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792985BA" w14:textId="77777777" w:rsidTr="00C92AAB">
        <w:tc>
          <w:tcPr>
            <w:tcW w:w="6091" w:type="dxa"/>
          </w:tcPr>
          <w:p w14:paraId="1942D27D" w14:textId="77777777" w:rsidR="00801A10" w:rsidRPr="00801A10" w:rsidRDefault="00801A10" w:rsidP="00C92AAB">
            <w:pPr>
              <w:rPr>
                <w:sz w:val="19"/>
                <w:szCs w:val="19"/>
              </w:rPr>
            </w:pPr>
            <w:r w:rsidRPr="00801A10">
              <w:rPr>
                <w:sz w:val="19"/>
                <w:szCs w:val="19"/>
              </w:rPr>
              <w:t>22 Manufacture of rubber and plastic products</w:t>
            </w:r>
          </w:p>
        </w:tc>
        <w:tc>
          <w:tcPr>
            <w:tcW w:w="2925" w:type="dxa"/>
          </w:tcPr>
          <w:p w14:paraId="3391BDC2"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606C03BF" w14:textId="77777777" w:rsidTr="00C92AAB">
        <w:tc>
          <w:tcPr>
            <w:tcW w:w="6091" w:type="dxa"/>
          </w:tcPr>
          <w:p w14:paraId="48FC30FF" w14:textId="77777777" w:rsidR="00801A10" w:rsidRPr="00801A10" w:rsidRDefault="00801A10" w:rsidP="00C92AAB">
            <w:pPr>
              <w:rPr>
                <w:sz w:val="19"/>
                <w:szCs w:val="19"/>
              </w:rPr>
            </w:pPr>
            <w:r w:rsidRPr="00801A10">
              <w:rPr>
                <w:sz w:val="19"/>
                <w:szCs w:val="19"/>
              </w:rPr>
              <w:t>23 Manufacture of other non-metallic mineral products</w:t>
            </w:r>
          </w:p>
        </w:tc>
        <w:tc>
          <w:tcPr>
            <w:tcW w:w="2925" w:type="dxa"/>
          </w:tcPr>
          <w:p w14:paraId="0DF08D5E"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75AEFBC4" w14:textId="77777777" w:rsidTr="00C92AAB">
        <w:tc>
          <w:tcPr>
            <w:tcW w:w="6091" w:type="dxa"/>
          </w:tcPr>
          <w:p w14:paraId="2AD8A3DC" w14:textId="77777777" w:rsidR="00801A10" w:rsidRPr="00801A10" w:rsidRDefault="00801A10" w:rsidP="00C92AAB">
            <w:pPr>
              <w:rPr>
                <w:sz w:val="19"/>
                <w:szCs w:val="19"/>
              </w:rPr>
            </w:pPr>
            <w:r w:rsidRPr="00801A10">
              <w:rPr>
                <w:sz w:val="19"/>
                <w:szCs w:val="19"/>
              </w:rPr>
              <w:t>24 Manufacture of basic metals</w:t>
            </w:r>
          </w:p>
        </w:tc>
        <w:tc>
          <w:tcPr>
            <w:tcW w:w="2925" w:type="dxa"/>
          </w:tcPr>
          <w:p w14:paraId="5412F0DC"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6BDE4BED" w14:textId="77777777" w:rsidTr="00C92AAB">
        <w:tc>
          <w:tcPr>
            <w:tcW w:w="6091" w:type="dxa"/>
          </w:tcPr>
          <w:p w14:paraId="54FD71DB" w14:textId="77777777" w:rsidR="00801A10" w:rsidRPr="00801A10" w:rsidRDefault="00801A10" w:rsidP="00C92AAB">
            <w:pPr>
              <w:rPr>
                <w:sz w:val="19"/>
                <w:szCs w:val="19"/>
              </w:rPr>
            </w:pPr>
            <w:r w:rsidRPr="00801A10">
              <w:rPr>
                <w:sz w:val="19"/>
                <w:szCs w:val="19"/>
              </w:rPr>
              <w:t>25 Manufacture of fabricated metal products, except machinery and equipment</w:t>
            </w:r>
          </w:p>
        </w:tc>
        <w:tc>
          <w:tcPr>
            <w:tcW w:w="2925" w:type="dxa"/>
          </w:tcPr>
          <w:p w14:paraId="1A05CEE1"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070268A" w14:textId="77777777" w:rsidTr="00C92AAB">
        <w:tc>
          <w:tcPr>
            <w:tcW w:w="6091" w:type="dxa"/>
          </w:tcPr>
          <w:p w14:paraId="4A13BA29" w14:textId="77777777" w:rsidR="00801A10" w:rsidRPr="00801A10" w:rsidRDefault="00801A10" w:rsidP="00C92AAB">
            <w:pPr>
              <w:rPr>
                <w:sz w:val="19"/>
                <w:szCs w:val="19"/>
              </w:rPr>
            </w:pPr>
            <w:r w:rsidRPr="00801A10">
              <w:rPr>
                <w:sz w:val="19"/>
                <w:szCs w:val="19"/>
              </w:rPr>
              <w:t>26 Manufacture of computer, electronic and optical products</w:t>
            </w:r>
          </w:p>
        </w:tc>
        <w:tc>
          <w:tcPr>
            <w:tcW w:w="2925" w:type="dxa"/>
          </w:tcPr>
          <w:p w14:paraId="71D9827F"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64F4413" w14:textId="77777777" w:rsidTr="00C92AAB">
        <w:tc>
          <w:tcPr>
            <w:tcW w:w="6091" w:type="dxa"/>
          </w:tcPr>
          <w:p w14:paraId="29836542" w14:textId="77777777" w:rsidR="00801A10" w:rsidRPr="00801A10" w:rsidRDefault="00801A10" w:rsidP="00C92AAB">
            <w:pPr>
              <w:rPr>
                <w:sz w:val="19"/>
                <w:szCs w:val="19"/>
              </w:rPr>
            </w:pPr>
            <w:r w:rsidRPr="00801A10">
              <w:rPr>
                <w:sz w:val="19"/>
                <w:szCs w:val="19"/>
              </w:rPr>
              <w:t>27 Manufacture of electrical equipment</w:t>
            </w:r>
          </w:p>
        </w:tc>
        <w:tc>
          <w:tcPr>
            <w:tcW w:w="2925" w:type="dxa"/>
          </w:tcPr>
          <w:p w14:paraId="30D068BF"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8D0B971" w14:textId="77777777" w:rsidTr="00C92AAB">
        <w:tc>
          <w:tcPr>
            <w:tcW w:w="6091" w:type="dxa"/>
          </w:tcPr>
          <w:p w14:paraId="69F35AD3" w14:textId="77777777" w:rsidR="00801A10" w:rsidRPr="00801A10" w:rsidRDefault="00801A10" w:rsidP="00C92AAB">
            <w:pPr>
              <w:rPr>
                <w:sz w:val="19"/>
                <w:szCs w:val="19"/>
              </w:rPr>
            </w:pPr>
            <w:r w:rsidRPr="00801A10">
              <w:rPr>
                <w:sz w:val="19"/>
                <w:szCs w:val="19"/>
              </w:rPr>
              <w:t>28 Manufacture of machinery and equipment n.e.c.</w:t>
            </w:r>
          </w:p>
        </w:tc>
        <w:tc>
          <w:tcPr>
            <w:tcW w:w="2925" w:type="dxa"/>
          </w:tcPr>
          <w:p w14:paraId="37F04D42"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4EC60CC7" w14:textId="77777777" w:rsidTr="00C92AAB">
        <w:tc>
          <w:tcPr>
            <w:tcW w:w="6091" w:type="dxa"/>
          </w:tcPr>
          <w:p w14:paraId="1A66DD13" w14:textId="77777777" w:rsidR="00801A10" w:rsidRPr="00801A10" w:rsidRDefault="00801A10" w:rsidP="00C92AAB">
            <w:pPr>
              <w:rPr>
                <w:sz w:val="19"/>
                <w:szCs w:val="19"/>
              </w:rPr>
            </w:pPr>
            <w:r w:rsidRPr="00801A10">
              <w:rPr>
                <w:sz w:val="19"/>
                <w:szCs w:val="19"/>
              </w:rPr>
              <w:t>29 Manufacture of motor vehicles, trailers and semi-trailers</w:t>
            </w:r>
          </w:p>
        </w:tc>
        <w:tc>
          <w:tcPr>
            <w:tcW w:w="2925" w:type="dxa"/>
          </w:tcPr>
          <w:p w14:paraId="773BDE24"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757061F3" w14:textId="77777777" w:rsidTr="00C92AAB">
        <w:tc>
          <w:tcPr>
            <w:tcW w:w="6091" w:type="dxa"/>
          </w:tcPr>
          <w:p w14:paraId="1EE51852" w14:textId="77777777" w:rsidR="00801A10" w:rsidRPr="00801A10" w:rsidRDefault="00801A10" w:rsidP="00C92AAB">
            <w:pPr>
              <w:rPr>
                <w:sz w:val="19"/>
                <w:szCs w:val="19"/>
              </w:rPr>
            </w:pPr>
            <w:r w:rsidRPr="00801A10">
              <w:rPr>
                <w:sz w:val="19"/>
                <w:szCs w:val="19"/>
              </w:rPr>
              <w:t>31 Manufacture of furniture</w:t>
            </w:r>
          </w:p>
        </w:tc>
        <w:tc>
          <w:tcPr>
            <w:tcW w:w="2925" w:type="dxa"/>
          </w:tcPr>
          <w:p w14:paraId="55E2B617"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68C1E858" w14:textId="77777777" w:rsidTr="00C92AAB">
        <w:tc>
          <w:tcPr>
            <w:tcW w:w="6091" w:type="dxa"/>
          </w:tcPr>
          <w:p w14:paraId="736AA00F" w14:textId="77777777" w:rsidR="00801A10" w:rsidRPr="00801A10" w:rsidRDefault="00801A10" w:rsidP="00C92AAB">
            <w:pPr>
              <w:rPr>
                <w:sz w:val="19"/>
                <w:szCs w:val="19"/>
              </w:rPr>
            </w:pPr>
            <w:r w:rsidRPr="00801A10">
              <w:rPr>
                <w:sz w:val="19"/>
                <w:szCs w:val="19"/>
              </w:rPr>
              <w:t>32 Other manufacturing</w:t>
            </w:r>
          </w:p>
        </w:tc>
        <w:tc>
          <w:tcPr>
            <w:tcW w:w="2925" w:type="dxa"/>
          </w:tcPr>
          <w:p w14:paraId="5C8B5828"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E71C66B" w14:textId="77777777" w:rsidTr="00C92AAB">
        <w:tc>
          <w:tcPr>
            <w:tcW w:w="6091" w:type="dxa"/>
          </w:tcPr>
          <w:p w14:paraId="71FB74CC" w14:textId="77777777" w:rsidR="00801A10" w:rsidRPr="00801A10" w:rsidRDefault="00801A10" w:rsidP="00C92AAB">
            <w:pPr>
              <w:rPr>
                <w:sz w:val="19"/>
                <w:szCs w:val="19"/>
              </w:rPr>
            </w:pPr>
            <w:r w:rsidRPr="00801A10">
              <w:rPr>
                <w:sz w:val="19"/>
                <w:szCs w:val="19"/>
              </w:rPr>
              <w:t>33 Repair and installation of machinery and equipment</w:t>
            </w:r>
          </w:p>
        </w:tc>
        <w:tc>
          <w:tcPr>
            <w:tcW w:w="2925" w:type="dxa"/>
          </w:tcPr>
          <w:p w14:paraId="56BCA77A"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32A51327" w14:textId="77777777" w:rsidTr="00C92AAB">
        <w:tc>
          <w:tcPr>
            <w:tcW w:w="6091" w:type="dxa"/>
          </w:tcPr>
          <w:p w14:paraId="0DD5BB36" w14:textId="77777777" w:rsidR="00801A10" w:rsidRPr="00801A10" w:rsidRDefault="00801A10" w:rsidP="00C92AAB">
            <w:pPr>
              <w:rPr>
                <w:sz w:val="19"/>
                <w:szCs w:val="19"/>
              </w:rPr>
            </w:pPr>
            <w:r w:rsidRPr="00801A10">
              <w:rPr>
                <w:sz w:val="19"/>
                <w:szCs w:val="19"/>
              </w:rPr>
              <w:t>35 Electricity, gas, steam and air conditioning supply</w:t>
            </w:r>
          </w:p>
        </w:tc>
        <w:tc>
          <w:tcPr>
            <w:tcW w:w="2925" w:type="dxa"/>
          </w:tcPr>
          <w:p w14:paraId="5B7BACE7"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18A2D35A" w14:textId="77777777" w:rsidTr="00C92AAB">
        <w:tc>
          <w:tcPr>
            <w:tcW w:w="6091" w:type="dxa"/>
          </w:tcPr>
          <w:p w14:paraId="01DC94F7" w14:textId="77777777" w:rsidR="00801A10" w:rsidRPr="00801A10" w:rsidRDefault="00801A10" w:rsidP="00C92AAB">
            <w:pPr>
              <w:rPr>
                <w:sz w:val="19"/>
                <w:szCs w:val="19"/>
              </w:rPr>
            </w:pPr>
            <w:r w:rsidRPr="00801A10">
              <w:rPr>
                <w:sz w:val="19"/>
                <w:szCs w:val="19"/>
              </w:rPr>
              <w:t>36 Water collection, treatment and supply</w:t>
            </w:r>
          </w:p>
        </w:tc>
        <w:tc>
          <w:tcPr>
            <w:tcW w:w="2925" w:type="dxa"/>
          </w:tcPr>
          <w:p w14:paraId="064B7A63" w14:textId="77777777" w:rsidR="00801A10" w:rsidRPr="00801A10" w:rsidRDefault="00801A10" w:rsidP="00C92AAB">
            <w:pPr>
              <w:rPr>
                <w:sz w:val="19"/>
                <w:szCs w:val="19"/>
              </w:rPr>
            </w:pPr>
          </w:p>
        </w:tc>
      </w:tr>
      <w:tr w:rsidR="00801A10" w:rsidRPr="00801A10" w14:paraId="03658222" w14:textId="77777777" w:rsidTr="00C92AAB">
        <w:tc>
          <w:tcPr>
            <w:tcW w:w="6091" w:type="dxa"/>
          </w:tcPr>
          <w:p w14:paraId="3992F4AF" w14:textId="77777777" w:rsidR="00801A10" w:rsidRPr="00801A10" w:rsidRDefault="00801A10" w:rsidP="00C92AAB">
            <w:pPr>
              <w:rPr>
                <w:sz w:val="19"/>
                <w:szCs w:val="19"/>
              </w:rPr>
            </w:pPr>
            <w:r w:rsidRPr="00801A10">
              <w:rPr>
                <w:sz w:val="19"/>
                <w:szCs w:val="19"/>
              </w:rPr>
              <w:t>38 Waste collection, treatment and disposal activities; materials recovery</w:t>
            </w:r>
          </w:p>
        </w:tc>
        <w:tc>
          <w:tcPr>
            <w:tcW w:w="2925" w:type="dxa"/>
          </w:tcPr>
          <w:p w14:paraId="55C1B5BA" w14:textId="77777777" w:rsidR="00801A10" w:rsidRPr="00801A10" w:rsidRDefault="00801A10" w:rsidP="00C92AAB">
            <w:pPr>
              <w:rPr>
                <w:sz w:val="19"/>
                <w:szCs w:val="19"/>
              </w:rPr>
            </w:pPr>
            <w:r w:rsidRPr="00801A10">
              <w:rPr>
                <w:rFonts w:ascii="Calibri" w:hAnsi="Calibri"/>
                <w:b/>
                <w:color w:val="000000"/>
                <w:sz w:val="19"/>
                <w:szCs w:val="19"/>
              </w:rPr>
              <w:t>Industry</w:t>
            </w:r>
          </w:p>
        </w:tc>
      </w:tr>
      <w:tr w:rsidR="00801A10" w:rsidRPr="00801A10" w14:paraId="5309EC89" w14:textId="77777777" w:rsidTr="00C92AAB">
        <w:tc>
          <w:tcPr>
            <w:tcW w:w="6091" w:type="dxa"/>
          </w:tcPr>
          <w:p w14:paraId="683DF27E" w14:textId="77777777" w:rsidR="00801A10" w:rsidRPr="00801A10" w:rsidRDefault="00801A10" w:rsidP="00C92AAB">
            <w:pPr>
              <w:rPr>
                <w:sz w:val="19"/>
                <w:szCs w:val="19"/>
              </w:rPr>
            </w:pPr>
            <w:r w:rsidRPr="00801A10">
              <w:rPr>
                <w:sz w:val="19"/>
                <w:szCs w:val="19"/>
              </w:rPr>
              <w:t>41 Construction of buildings</w:t>
            </w:r>
          </w:p>
        </w:tc>
        <w:tc>
          <w:tcPr>
            <w:tcW w:w="2925" w:type="dxa"/>
          </w:tcPr>
          <w:p w14:paraId="2B8CC90E" w14:textId="77777777" w:rsidR="00801A10" w:rsidRPr="00801A10" w:rsidRDefault="00801A10" w:rsidP="00C92AAB">
            <w:pPr>
              <w:rPr>
                <w:sz w:val="19"/>
                <w:szCs w:val="19"/>
              </w:rPr>
            </w:pPr>
            <w:r w:rsidRPr="00801A10">
              <w:rPr>
                <w:rFonts w:ascii="Calibri" w:hAnsi="Calibri"/>
                <w:b/>
                <w:color w:val="000000"/>
                <w:sz w:val="19"/>
                <w:szCs w:val="19"/>
              </w:rPr>
              <w:t>Construction</w:t>
            </w:r>
          </w:p>
        </w:tc>
      </w:tr>
      <w:tr w:rsidR="00801A10" w:rsidRPr="00801A10" w14:paraId="3E179C69" w14:textId="77777777" w:rsidTr="00C92AAB">
        <w:tc>
          <w:tcPr>
            <w:tcW w:w="6091" w:type="dxa"/>
          </w:tcPr>
          <w:p w14:paraId="3EC4246D" w14:textId="77777777" w:rsidR="00801A10" w:rsidRPr="00801A10" w:rsidRDefault="00801A10" w:rsidP="00C92AAB">
            <w:pPr>
              <w:rPr>
                <w:sz w:val="19"/>
                <w:szCs w:val="19"/>
              </w:rPr>
            </w:pPr>
            <w:r w:rsidRPr="00801A10">
              <w:rPr>
                <w:sz w:val="19"/>
                <w:szCs w:val="19"/>
              </w:rPr>
              <w:t>42 Civil engineering</w:t>
            </w:r>
          </w:p>
        </w:tc>
        <w:tc>
          <w:tcPr>
            <w:tcW w:w="2925" w:type="dxa"/>
          </w:tcPr>
          <w:p w14:paraId="05B64F94" w14:textId="77777777" w:rsidR="00801A10" w:rsidRPr="00801A10" w:rsidRDefault="00801A10" w:rsidP="00C92AAB">
            <w:pPr>
              <w:rPr>
                <w:sz w:val="19"/>
                <w:szCs w:val="19"/>
              </w:rPr>
            </w:pPr>
            <w:r w:rsidRPr="00801A10">
              <w:rPr>
                <w:rFonts w:ascii="Calibri" w:hAnsi="Calibri"/>
                <w:b/>
                <w:color w:val="000000"/>
                <w:sz w:val="19"/>
                <w:szCs w:val="19"/>
              </w:rPr>
              <w:t>Construction</w:t>
            </w:r>
          </w:p>
        </w:tc>
      </w:tr>
      <w:tr w:rsidR="00801A10" w:rsidRPr="00801A10" w14:paraId="770BB6E9" w14:textId="77777777" w:rsidTr="00C92AAB">
        <w:tc>
          <w:tcPr>
            <w:tcW w:w="6091" w:type="dxa"/>
          </w:tcPr>
          <w:p w14:paraId="2AD8321A" w14:textId="77777777" w:rsidR="00801A10" w:rsidRPr="00801A10" w:rsidRDefault="00801A10" w:rsidP="00C92AAB">
            <w:pPr>
              <w:rPr>
                <w:sz w:val="19"/>
                <w:szCs w:val="19"/>
              </w:rPr>
            </w:pPr>
            <w:r w:rsidRPr="00801A10">
              <w:rPr>
                <w:sz w:val="19"/>
                <w:szCs w:val="19"/>
              </w:rPr>
              <w:t>43 Specialised construction activities</w:t>
            </w:r>
          </w:p>
        </w:tc>
        <w:tc>
          <w:tcPr>
            <w:tcW w:w="2925" w:type="dxa"/>
          </w:tcPr>
          <w:p w14:paraId="4306CDA3" w14:textId="77777777" w:rsidR="00801A10" w:rsidRPr="00801A10" w:rsidRDefault="00801A10" w:rsidP="00C92AAB">
            <w:pPr>
              <w:rPr>
                <w:sz w:val="19"/>
                <w:szCs w:val="19"/>
              </w:rPr>
            </w:pPr>
            <w:r w:rsidRPr="00801A10">
              <w:rPr>
                <w:rFonts w:ascii="Calibri" w:hAnsi="Calibri"/>
                <w:b/>
                <w:color w:val="000000"/>
                <w:sz w:val="19"/>
                <w:szCs w:val="19"/>
              </w:rPr>
              <w:t>Construction</w:t>
            </w:r>
          </w:p>
        </w:tc>
      </w:tr>
      <w:tr w:rsidR="00801A10" w:rsidRPr="00801A10" w14:paraId="389EB323" w14:textId="77777777" w:rsidTr="00C92AAB">
        <w:tc>
          <w:tcPr>
            <w:tcW w:w="6091" w:type="dxa"/>
          </w:tcPr>
          <w:p w14:paraId="1774FA8A" w14:textId="77777777" w:rsidR="00801A10" w:rsidRPr="00801A10" w:rsidRDefault="00801A10" w:rsidP="00C92AAB">
            <w:pPr>
              <w:rPr>
                <w:sz w:val="19"/>
                <w:szCs w:val="19"/>
              </w:rPr>
            </w:pPr>
            <w:r w:rsidRPr="00801A10">
              <w:rPr>
                <w:sz w:val="19"/>
                <w:szCs w:val="19"/>
              </w:rPr>
              <w:t>45 Wholesale and retail trade and repair of motor vehicles and motorcycles</w:t>
            </w:r>
          </w:p>
        </w:tc>
        <w:tc>
          <w:tcPr>
            <w:tcW w:w="2925" w:type="dxa"/>
          </w:tcPr>
          <w:p w14:paraId="7DBC3734" w14:textId="77777777" w:rsidR="00801A10" w:rsidRPr="00801A10" w:rsidRDefault="00801A10" w:rsidP="00C92AAB">
            <w:pPr>
              <w:rPr>
                <w:sz w:val="19"/>
                <w:szCs w:val="19"/>
              </w:rPr>
            </w:pPr>
            <w:r w:rsidRPr="00801A10">
              <w:rPr>
                <w:rFonts w:ascii="Calibri" w:hAnsi="Calibri"/>
                <w:b/>
                <w:color w:val="000000"/>
                <w:sz w:val="19"/>
                <w:szCs w:val="19"/>
              </w:rPr>
              <w:t>Wholesale and retail trade</w:t>
            </w:r>
          </w:p>
        </w:tc>
      </w:tr>
      <w:tr w:rsidR="00801A10" w:rsidRPr="00801A10" w14:paraId="7BF36A8C" w14:textId="77777777" w:rsidTr="00C92AAB">
        <w:tc>
          <w:tcPr>
            <w:tcW w:w="6091" w:type="dxa"/>
          </w:tcPr>
          <w:p w14:paraId="3B4B1943" w14:textId="77777777" w:rsidR="00801A10" w:rsidRPr="00801A10" w:rsidRDefault="00801A10" w:rsidP="00C92AAB">
            <w:pPr>
              <w:rPr>
                <w:sz w:val="19"/>
                <w:szCs w:val="19"/>
              </w:rPr>
            </w:pPr>
            <w:r w:rsidRPr="00801A10">
              <w:rPr>
                <w:sz w:val="19"/>
                <w:szCs w:val="19"/>
              </w:rPr>
              <w:t>46 Wholesale trade, except of motor vehicles and motorcycles</w:t>
            </w:r>
          </w:p>
        </w:tc>
        <w:tc>
          <w:tcPr>
            <w:tcW w:w="2925" w:type="dxa"/>
          </w:tcPr>
          <w:p w14:paraId="4B14E71F" w14:textId="77777777" w:rsidR="00801A10" w:rsidRPr="00801A10" w:rsidRDefault="00801A10" w:rsidP="00C92AAB">
            <w:pPr>
              <w:rPr>
                <w:sz w:val="19"/>
                <w:szCs w:val="19"/>
              </w:rPr>
            </w:pPr>
            <w:r w:rsidRPr="00801A10">
              <w:rPr>
                <w:rFonts w:ascii="Calibri" w:hAnsi="Calibri"/>
                <w:b/>
                <w:color w:val="000000"/>
                <w:sz w:val="19"/>
                <w:szCs w:val="19"/>
              </w:rPr>
              <w:t>Wholesale and retail trade</w:t>
            </w:r>
          </w:p>
        </w:tc>
      </w:tr>
      <w:tr w:rsidR="00801A10" w:rsidRPr="00801A10" w14:paraId="2C0A7F53" w14:textId="77777777" w:rsidTr="00C92AAB">
        <w:tc>
          <w:tcPr>
            <w:tcW w:w="6091" w:type="dxa"/>
          </w:tcPr>
          <w:p w14:paraId="444B7857" w14:textId="77777777" w:rsidR="00801A10" w:rsidRPr="00801A10" w:rsidRDefault="00801A10" w:rsidP="00C92AAB">
            <w:pPr>
              <w:rPr>
                <w:sz w:val="19"/>
                <w:szCs w:val="19"/>
              </w:rPr>
            </w:pPr>
            <w:r w:rsidRPr="00801A10">
              <w:rPr>
                <w:sz w:val="19"/>
                <w:szCs w:val="19"/>
              </w:rPr>
              <w:t>47 Retail trade, except of motor vehicles and motorcycles</w:t>
            </w:r>
          </w:p>
        </w:tc>
        <w:tc>
          <w:tcPr>
            <w:tcW w:w="2925" w:type="dxa"/>
          </w:tcPr>
          <w:p w14:paraId="1E5488A2" w14:textId="77777777" w:rsidR="00801A10" w:rsidRPr="00801A10" w:rsidRDefault="00801A10" w:rsidP="00C92AAB">
            <w:pPr>
              <w:rPr>
                <w:sz w:val="19"/>
                <w:szCs w:val="19"/>
              </w:rPr>
            </w:pPr>
            <w:r w:rsidRPr="00801A10">
              <w:rPr>
                <w:rFonts w:ascii="Calibri" w:hAnsi="Calibri"/>
                <w:b/>
                <w:color w:val="000000"/>
                <w:sz w:val="19"/>
                <w:szCs w:val="19"/>
              </w:rPr>
              <w:t>Wholesale and retail trade</w:t>
            </w:r>
          </w:p>
        </w:tc>
      </w:tr>
      <w:tr w:rsidR="00801A10" w:rsidRPr="00801A10" w14:paraId="46CC05B6" w14:textId="77777777" w:rsidTr="00C92AAB">
        <w:tc>
          <w:tcPr>
            <w:tcW w:w="6091" w:type="dxa"/>
          </w:tcPr>
          <w:p w14:paraId="29C37024" w14:textId="77777777" w:rsidR="00801A10" w:rsidRPr="00801A10" w:rsidRDefault="00801A10" w:rsidP="00C92AAB">
            <w:pPr>
              <w:rPr>
                <w:sz w:val="19"/>
                <w:szCs w:val="19"/>
              </w:rPr>
            </w:pPr>
            <w:r w:rsidRPr="00801A10">
              <w:rPr>
                <w:sz w:val="19"/>
                <w:szCs w:val="19"/>
              </w:rPr>
              <w:t>49 Land transport and transport via pipelines</w:t>
            </w:r>
          </w:p>
        </w:tc>
        <w:tc>
          <w:tcPr>
            <w:tcW w:w="2925" w:type="dxa"/>
          </w:tcPr>
          <w:p w14:paraId="49B1D883"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7EBD5E38" w14:textId="77777777" w:rsidTr="00C92AAB">
        <w:tc>
          <w:tcPr>
            <w:tcW w:w="6091" w:type="dxa"/>
          </w:tcPr>
          <w:p w14:paraId="1C03F514" w14:textId="77777777" w:rsidR="00801A10" w:rsidRPr="00801A10" w:rsidRDefault="00801A10" w:rsidP="00C92AAB">
            <w:pPr>
              <w:rPr>
                <w:sz w:val="19"/>
                <w:szCs w:val="19"/>
              </w:rPr>
            </w:pPr>
            <w:r w:rsidRPr="00801A10">
              <w:rPr>
                <w:sz w:val="19"/>
                <w:szCs w:val="19"/>
              </w:rPr>
              <w:t>50 Water transport</w:t>
            </w:r>
          </w:p>
        </w:tc>
        <w:tc>
          <w:tcPr>
            <w:tcW w:w="2925" w:type="dxa"/>
          </w:tcPr>
          <w:p w14:paraId="5EDDD190"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3B77338C" w14:textId="77777777" w:rsidTr="00C92AAB">
        <w:tc>
          <w:tcPr>
            <w:tcW w:w="6091" w:type="dxa"/>
          </w:tcPr>
          <w:p w14:paraId="41D4938A" w14:textId="77777777" w:rsidR="00801A10" w:rsidRPr="00801A10" w:rsidRDefault="00801A10" w:rsidP="00C92AAB">
            <w:pPr>
              <w:rPr>
                <w:sz w:val="19"/>
                <w:szCs w:val="19"/>
              </w:rPr>
            </w:pPr>
            <w:r w:rsidRPr="00801A10">
              <w:rPr>
                <w:sz w:val="19"/>
                <w:szCs w:val="19"/>
              </w:rPr>
              <w:t>51 Air transport</w:t>
            </w:r>
          </w:p>
        </w:tc>
        <w:tc>
          <w:tcPr>
            <w:tcW w:w="2925" w:type="dxa"/>
          </w:tcPr>
          <w:p w14:paraId="132CDF17"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12973CC2" w14:textId="77777777" w:rsidTr="00C92AAB">
        <w:tc>
          <w:tcPr>
            <w:tcW w:w="6091" w:type="dxa"/>
          </w:tcPr>
          <w:p w14:paraId="6701528E" w14:textId="77777777" w:rsidR="00801A10" w:rsidRPr="00801A10" w:rsidRDefault="00801A10" w:rsidP="00C92AAB">
            <w:pPr>
              <w:rPr>
                <w:sz w:val="19"/>
                <w:szCs w:val="19"/>
              </w:rPr>
            </w:pPr>
            <w:r w:rsidRPr="00801A10">
              <w:rPr>
                <w:sz w:val="19"/>
                <w:szCs w:val="19"/>
              </w:rPr>
              <w:t>52 Warehousing and support activities for transportation</w:t>
            </w:r>
          </w:p>
        </w:tc>
        <w:tc>
          <w:tcPr>
            <w:tcW w:w="2925" w:type="dxa"/>
          </w:tcPr>
          <w:p w14:paraId="38C9037A"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7EE36B21" w14:textId="77777777" w:rsidTr="00C92AAB">
        <w:tc>
          <w:tcPr>
            <w:tcW w:w="6091" w:type="dxa"/>
          </w:tcPr>
          <w:p w14:paraId="4F02A55C" w14:textId="77777777" w:rsidR="00801A10" w:rsidRPr="00801A10" w:rsidRDefault="00801A10" w:rsidP="00C92AAB">
            <w:pPr>
              <w:rPr>
                <w:sz w:val="19"/>
                <w:szCs w:val="19"/>
              </w:rPr>
            </w:pPr>
            <w:r w:rsidRPr="00801A10">
              <w:rPr>
                <w:sz w:val="19"/>
                <w:szCs w:val="19"/>
              </w:rPr>
              <w:t>53 Postal and courier activities</w:t>
            </w:r>
          </w:p>
        </w:tc>
        <w:tc>
          <w:tcPr>
            <w:tcW w:w="2925" w:type="dxa"/>
          </w:tcPr>
          <w:p w14:paraId="338E8DD1" w14:textId="77777777" w:rsidR="00801A10" w:rsidRPr="00801A10" w:rsidRDefault="00801A10" w:rsidP="00C92AAB">
            <w:pPr>
              <w:rPr>
                <w:sz w:val="19"/>
                <w:szCs w:val="19"/>
              </w:rPr>
            </w:pPr>
            <w:r w:rsidRPr="00801A10">
              <w:rPr>
                <w:rFonts w:ascii="Calibri" w:hAnsi="Calibri"/>
                <w:b/>
                <w:color w:val="000000"/>
                <w:sz w:val="19"/>
                <w:szCs w:val="19"/>
              </w:rPr>
              <w:t>Transportation and storage</w:t>
            </w:r>
          </w:p>
        </w:tc>
      </w:tr>
      <w:tr w:rsidR="00801A10" w:rsidRPr="00801A10" w14:paraId="4D3CD49C" w14:textId="77777777" w:rsidTr="00C92AAB">
        <w:tc>
          <w:tcPr>
            <w:tcW w:w="6091" w:type="dxa"/>
          </w:tcPr>
          <w:p w14:paraId="7591D9E1" w14:textId="77777777" w:rsidR="00801A10" w:rsidRPr="00801A10" w:rsidRDefault="00801A10" w:rsidP="00C92AAB">
            <w:pPr>
              <w:rPr>
                <w:sz w:val="19"/>
                <w:szCs w:val="19"/>
              </w:rPr>
            </w:pPr>
            <w:r w:rsidRPr="00801A10">
              <w:rPr>
                <w:sz w:val="19"/>
                <w:szCs w:val="19"/>
              </w:rPr>
              <w:t>55 Accommodation</w:t>
            </w:r>
          </w:p>
        </w:tc>
        <w:tc>
          <w:tcPr>
            <w:tcW w:w="2925" w:type="dxa"/>
          </w:tcPr>
          <w:p w14:paraId="7760878B" w14:textId="77777777" w:rsidR="00801A10" w:rsidRPr="00801A10" w:rsidRDefault="00801A10" w:rsidP="00C92AAB">
            <w:pPr>
              <w:rPr>
                <w:sz w:val="19"/>
                <w:szCs w:val="19"/>
              </w:rPr>
            </w:pPr>
            <w:r w:rsidRPr="00801A10">
              <w:rPr>
                <w:rFonts w:ascii="Calibri" w:hAnsi="Calibri"/>
                <w:b/>
                <w:color w:val="000000"/>
                <w:sz w:val="19"/>
                <w:szCs w:val="19"/>
              </w:rPr>
              <w:t>Accommodation and food services</w:t>
            </w:r>
          </w:p>
        </w:tc>
      </w:tr>
      <w:tr w:rsidR="00801A10" w:rsidRPr="00801A10" w14:paraId="31D27DFB" w14:textId="77777777" w:rsidTr="00C92AAB">
        <w:tc>
          <w:tcPr>
            <w:tcW w:w="6091" w:type="dxa"/>
          </w:tcPr>
          <w:p w14:paraId="31B53AEA" w14:textId="77777777" w:rsidR="00801A10" w:rsidRPr="00801A10" w:rsidRDefault="00801A10" w:rsidP="00C92AAB">
            <w:pPr>
              <w:rPr>
                <w:sz w:val="19"/>
                <w:szCs w:val="19"/>
              </w:rPr>
            </w:pPr>
            <w:r w:rsidRPr="00801A10">
              <w:rPr>
                <w:sz w:val="19"/>
                <w:szCs w:val="19"/>
              </w:rPr>
              <w:t>56 Food and beverage service activities</w:t>
            </w:r>
          </w:p>
        </w:tc>
        <w:tc>
          <w:tcPr>
            <w:tcW w:w="2925" w:type="dxa"/>
          </w:tcPr>
          <w:p w14:paraId="10A1FF79" w14:textId="77777777" w:rsidR="00801A10" w:rsidRPr="00801A10" w:rsidRDefault="00801A10" w:rsidP="00C92AAB">
            <w:pPr>
              <w:rPr>
                <w:sz w:val="19"/>
                <w:szCs w:val="19"/>
              </w:rPr>
            </w:pPr>
            <w:r w:rsidRPr="00801A10">
              <w:rPr>
                <w:rFonts w:ascii="Calibri" w:hAnsi="Calibri"/>
                <w:b/>
                <w:color w:val="000000"/>
                <w:sz w:val="19"/>
                <w:szCs w:val="19"/>
              </w:rPr>
              <w:t>Accommodation and food services</w:t>
            </w:r>
          </w:p>
        </w:tc>
      </w:tr>
      <w:tr w:rsidR="00801A10" w:rsidRPr="00801A10" w14:paraId="28EC7CD9" w14:textId="77777777" w:rsidTr="00C92AAB">
        <w:tc>
          <w:tcPr>
            <w:tcW w:w="6091" w:type="dxa"/>
          </w:tcPr>
          <w:p w14:paraId="7337C26C" w14:textId="77777777" w:rsidR="00801A10" w:rsidRPr="00801A10" w:rsidRDefault="00801A10" w:rsidP="00C92AAB">
            <w:pPr>
              <w:rPr>
                <w:sz w:val="19"/>
                <w:szCs w:val="19"/>
              </w:rPr>
            </w:pPr>
            <w:r w:rsidRPr="00801A10">
              <w:rPr>
                <w:sz w:val="19"/>
                <w:szCs w:val="19"/>
              </w:rPr>
              <w:t>58 Publishing activities</w:t>
            </w:r>
          </w:p>
        </w:tc>
        <w:tc>
          <w:tcPr>
            <w:tcW w:w="2925" w:type="dxa"/>
          </w:tcPr>
          <w:p w14:paraId="3D2AAAF0"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2831D6B8" w14:textId="77777777" w:rsidTr="00C92AAB">
        <w:tc>
          <w:tcPr>
            <w:tcW w:w="6091" w:type="dxa"/>
          </w:tcPr>
          <w:p w14:paraId="137E6B80" w14:textId="77777777" w:rsidR="00801A10" w:rsidRPr="00801A10" w:rsidRDefault="00801A10" w:rsidP="00C92AAB">
            <w:pPr>
              <w:rPr>
                <w:sz w:val="19"/>
                <w:szCs w:val="19"/>
              </w:rPr>
            </w:pPr>
            <w:r w:rsidRPr="00801A10">
              <w:rPr>
                <w:sz w:val="19"/>
                <w:szCs w:val="19"/>
              </w:rPr>
              <w:t>59 Motion picture, video and television programme production, sound recording and music publishing activities</w:t>
            </w:r>
          </w:p>
        </w:tc>
        <w:tc>
          <w:tcPr>
            <w:tcW w:w="2925" w:type="dxa"/>
          </w:tcPr>
          <w:p w14:paraId="73EEB8BB"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0907E637" w14:textId="77777777" w:rsidTr="00C92AAB">
        <w:tc>
          <w:tcPr>
            <w:tcW w:w="6091" w:type="dxa"/>
          </w:tcPr>
          <w:p w14:paraId="1B072331" w14:textId="77777777" w:rsidR="00801A10" w:rsidRPr="00801A10" w:rsidRDefault="00801A10" w:rsidP="00C92AAB">
            <w:pPr>
              <w:rPr>
                <w:sz w:val="19"/>
                <w:szCs w:val="19"/>
              </w:rPr>
            </w:pPr>
            <w:r w:rsidRPr="00801A10">
              <w:rPr>
                <w:sz w:val="19"/>
                <w:szCs w:val="19"/>
              </w:rPr>
              <w:t>60 Programming and broadcasting activities</w:t>
            </w:r>
          </w:p>
        </w:tc>
        <w:tc>
          <w:tcPr>
            <w:tcW w:w="2925" w:type="dxa"/>
          </w:tcPr>
          <w:p w14:paraId="7BDDDA2D"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3E9D4443" w14:textId="77777777" w:rsidTr="00C92AAB">
        <w:tc>
          <w:tcPr>
            <w:tcW w:w="6091" w:type="dxa"/>
          </w:tcPr>
          <w:p w14:paraId="0F1774D2" w14:textId="77777777" w:rsidR="00801A10" w:rsidRPr="00801A10" w:rsidRDefault="00801A10" w:rsidP="00C92AAB">
            <w:pPr>
              <w:rPr>
                <w:sz w:val="19"/>
                <w:szCs w:val="19"/>
              </w:rPr>
            </w:pPr>
            <w:r w:rsidRPr="00801A10">
              <w:rPr>
                <w:sz w:val="19"/>
                <w:szCs w:val="19"/>
              </w:rPr>
              <w:lastRenderedPageBreak/>
              <w:t>61 Telecommunications</w:t>
            </w:r>
          </w:p>
        </w:tc>
        <w:tc>
          <w:tcPr>
            <w:tcW w:w="2925" w:type="dxa"/>
          </w:tcPr>
          <w:p w14:paraId="11E94F8B"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4583C39B" w14:textId="77777777" w:rsidTr="00C92AAB">
        <w:tc>
          <w:tcPr>
            <w:tcW w:w="6091" w:type="dxa"/>
          </w:tcPr>
          <w:p w14:paraId="3250A418" w14:textId="77777777" w:rsidR="00801A10" w:rsidRPr="00801A10" w:rsidRDefault="00801A10" w:rsidP="00C92AAB">
            <w:pPr>
              <w:rPr>
                <w:sz w:val="19"/>
                <w:szCs w:val="19"/>
              </w:rPr>
            </w:pPr>
            <w:r w:rsidRPr="00801A10">
              <w:rPr>
                <w:sz w:val="19"/>
                <w:szCs w:val="19"/>
              </w:rPr>
              <w:t>62 Computer programming, consultancy and related activities</w:t>
            </w:r>
          </w:p>
        </w:tc>
        <w:tc>
          <w:tcPr>
            <w:tcW w:w="2925" w:type="dxa"/>
          </w:tcPr>
          <w:p w14:paraId="5AB3F9D2"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36822DDE" w14:textId="77777777" w:rsidTr="00C92AAB">
        <w:tc>
          <w:tcPr>
            <w:tcW w:w="6091" w:type="dxa"/>
          </w:tcPr>
          <w:p w14:paraId="6AF3F4BC" w14:textId="77777777" w:rsidR="00801A10" w:rsidRPr="00801A10" w:rsidRDefault="00801A10" w:rsidP="00C92AAB">
            <w:pPr>
              <w:rPr>
                <w:sz w:val="19"/>
                <w:szCs w:val="19"/>
              </w:rPr>
            </w:pPr>
            <w:r w:rsidRPr="00801A10">
              <w:rPr>
                <w:sz w:val="19"/>
                <w:szCs w:val="19"/>
              </w:rPr>
              <w:t>63 Information service activities</w:t>
            </w:r>
          </w:p>
        </w:tc>
        <w:tc>
          <w:tcPr>
            <w:tcW w:w="2925" w:type="dxa"/>
          </w:tcPr>
          <w:p w14:paraId="2C00D1ED" w14:textId="77777777" w:rsidR="00801A10" w:rsidRPr="00801A10" w:rsidRDefault="00801A10" w:rsidP="00C92AAB">
            <w:pPr>
              <w:rPr>
                <w:sz w:val="19"/>
                <w:szCs w:val="19"/>
              </w:rPr>
            </w:pPr>
            <w:r w:rsidRPr="00801A10">
              <w:rPr>
                <w:rFonts w:ascii="Calibri" w:hAnsi="Calibri"/>
                <w:b/>
                <w:color w:val="000000"/>
                <w:sz w:val="19"/>
                <w:szCs w:val="19"/>
              </w:rPr>
              <w:t>Information and communication</w:t>
            </w:r>
          </w:p>
        </w:tc>
      </w:tr>
      <w:tr w:rsidR="00801A10" w:rsidRPr="00801A10" w14:paraId="356AA39E" w14:textId="77777777" w:rsidTr="00C92AAB">
        <w:tc>
          <w:tcPr>
            <w:tcW w:w="6091" w:type="dxa"/>
          </w:tcPr>
          <w:p w14:paraId="3B265D0A" w14:textId="77777777" w:rsidR="00801A10" w:rsidRPr="00801A10" w:rsidRDefault="00801A10" w:rsidP="00C92AAB">
            <w:pPr>
              <w:rPr>
                <w:sz w:val="19"/>
                <w:szCs w:val="19"/>
              </w:rPr>
            </w:pPr>
            <w:r w:rsidRPr="00801A10">
              <w:rPr>
                <w:sz w:val="19"/>
                <w:szCs w:val="19"/>
              </w:rPr>
              <w:t>64 Financial service activities, except insurance and pension funding</w:t>
            </w:r>
          </w:p>
        </w:tc>
        <w:tc>
          <w:tcPr>
            <w:tcW w:w="2925" w:type="dxa"/>
          </w:tcPr>
          <w:p w14:paraId="49CC15BC"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7EAC1DC0" w14:textId="77777777" w:rsidTr="00C92AAB">
        <w:tc>
          <w:tcPr>
            <w:tcW w:w="6091" w:type="dxa"/>
          </w:tcPr>
          <w:p w14:paraId="5713A177" w14:textId="77777777" w:rsidR="00801A10" w:rsidRPr="00801A10" w:rsidRDefault="00801A10" w:rsidP="00C92AAB">
            <w:pPr>
              <w:rPr>
                <w:sz w:val="19"/>
                <w:szCs w:val="19"/>
              </w:rPr>
            </w:pPr>
            <w:r w:rsidRPr="00801A10">
              <w:rPr>
                <w:sz w:val="19"/>
                <w:szCs w:val="19"/>
              </w:rPr>
              <w:t>65 Insurance, reinsurance and pension funding, except compulsory social security</w:t>
            </w:r>
          </w:p>
        </w:tc>
        <w:tc>
          <w:tcPr>
            <w:tcW w:w="2925" w:type="dxa"/>
          </w:tcPr>
          <w:p w14:paraId="27262D7F"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2B698368" w14:textId="77777777" w:rsidTr="00C92AAB">
        <w:tc>
          <w:tcPr>
            <w:tcW w:w="6091" w:type="dxa"/>
          </w:tcPr>
          <w:p w14:paraId="2BFE4CEE" w14:textId="77777777" w:rsidR="00801A10" w:rsidRPr="00801A10" w:rsidRDefault="00801A10" w:rsidP="00C92AAB">
            <w:pPr>
              <w:rPr>
                <w:sz w:val="19"/>
                <w:szCs w:val="19"/>
              </w:rPr>
            </w:pPr>
            <w:r w:rsidRPr="00801A10">
              <w:rPr>
                <w:sz w:val="19"/>
                <w:szCs w:val="19"/>
              </w:rPr>
              <w:t>66 Activities auxiliary to financial services and insurance activities</w:t>
            </w:r>
          </w:p>
        </w:tc>
        <w:tc>
          <w:tcPr>
            <w:tcW w:w="2925" w:type="dxa"/>
          </w:tcPr>
          <w:p w14:paraId="55DA1BCE"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54D52E6C" w14:textId="77777777" w:rsidTr="00C92AAB">
        <w:tc>
          <w:tcPr>
            <w:tcW w:w="6091" w:type="dxa"/>
          </w:tcPr>
          <w:p w14:paraId="09E2F0E5" w14:textId="77777777" w:rsidR="00801A10" w:rsidRPr="00801A10" w:rsidRDefault="00801A10" w:rsidP="00C92AAB">
            <w:pPr>
              <w:rPr>
                <w:sz w:val="19"/>
                <w:szCs w:val="19"/>
              </w:rPr>
            </w:pPr>
            <w:r w:rsidRPr="00801A10">
              <w:rPr>
                <w:sz w:val="19"/>
                <w:szCs w:val="19"/>
              </w:rPr>
              <w:t>68 Real estate activities</w:t>
            </w:r>
          </w:p>
        </w:tc>
        <w:tc>
          <w:tcPr>
            <w:tcW w:w="2925" w:type="dxa"/>
          </w:tcPr>
          <w:p w14:paraId="624038F0"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18A00F57" w14:textId="77777777" w:rsidTr="00C92AAB">
        <w:tc>
          <w:tcPr>
            <w:tcW w:w="6091" w:type="dxa"/>
          </w:tcPr>
          <w:p w14:paraId="1162B9E8" w14:textId="77777777" w:rsidR="00801A10" w:rsidRPr="00801A10" w:rsidRDefault="00801A10" w:rsidP="00C92AAB">
            <w:pPr>
              <w:rPr>
                <w:sz w:val="19"/>
                <w:szCs w:val="19"/>
              </w:rPr>
            </w:pPr>
            <w:r w:rsidRPr="00801A10">
              <w:rPr>
                <w:sz w:val="19"/>
                <w:szCs w:val="19"/>
              </w:rPr>
              <w:t>69 Legal and accounting activities</w:t>
            </w:r>
          </w:p>
        </w:tc>
        <w:tc>
          <w:tcPr>
            <w:tcW w:w="2925" w:type="dxa"/>
          </w:tcPr>
          <w:p w14:paraId="1382B680"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2872C50D" w14:textId="77777777" w:rsidTr="00C92AAB">
        <w:tc>
          <w:tcPr>
            <w:tcW w:w="6091" w:type="dxa"/>
          </w:tcPr>
          <w:p w14:paraId="4F7930FB" w14:textId="77777777" w:rsidR="00801A10" w:rsidRPr="00801A10" w:rsidRDefault="00801A10" w:rsidP="00C92AAB">
            <w:pPr>
              <w:rPr>
                <w:sz w:val="19"/>
                <w:szCs w:val="19"/>
              </w:rPr>
            </w:pPr>
            <w:r w:rsidRPr="00801A10">
              <w:rPr>
                <w:sz w:val="19"/>
                <w:szCs w:val="19"/>
              </w:rPr>
              <w:t>70 Activities of head offices; management consultancy activities</w:t>
            </w:r>
          </w:p>
        </w:tc>
        <w:tc>
          <w:tcPr>
            <w:tcW w:w="2925" w:type="dxa"/>
          </w:tcPr>
          <w:p w14:paraId="7758E5BF" w14:textId="77777777" w:rsidR="00801A10" w:rsidRPr="00801A10" w:rsidRDefault="00801A10" w:rsidP="00C92AAB">
            <w:pPr>
              <w:rPr>
                <w:sz w:val="19"/>
                <w:szCs w:val="19"/>
              </w:rPr>
            </w:pPr>
            <w:r w:rsidRPr="00801A10">
              <w:rPr>
                <w:rFonts w:ascii="Calibri" w:hAnsi="Calibri"/>
                <w:b/>
                <w:color w:val="000000"/>
                <w:sz w:val="19"/>
                <w:szCs w:val="19"/>
              </w:rPr>
              <w:t>Financial, insurance and real estate</w:t>
            </w:r>
          </w:p>
        </w:tc>
      </w:tr>
      <w:tr w:rsidR="00801A10" w:rsidRPr="00801A10" w14:paraId="46347137" w14:textId="77777777" w:rsidTr="00C92AAB">
        <w:tc>
          <w:tcPr>
            <w:tcW w:w="6091" w:type="dxa"/>
          </w:tcPr>
          <w:p w14:paraId="55FE5684" w14:textId="77777777" w:rsidR="00801A10" w:rsidRPr="00801A10" w:rsidRDefault="00801A10" w:rsidP="00C92AAB">
            <w:pPr>
              <w:rPr>
                <w:sz w:val="19"/>
                <w:szCs w:val="19"/>
              </w:rPr>
            </w:pPr>
            <w:r w:rsidRPr="00801A10">
              <w:rPr>
                <w:sz w:val="19"/>
                <w:szCs w:val="19"/>
              </w:rPr>
              <w:t>71 Architectural and engineering activities; technical testing and analysis</w:t>
            </w:r>
          </w:p>
        </w:tc>
        <w:tc>
          <w:tcPr>
            <w:tcW w:w="2925" w:type="dxa"/>
          </w:tcPr>
          <w:p w14:paraId="1949FB25"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58E1C21C" w14:textId="77777777" w:rsidTr="00C92AAB">
        <w:tc>
          <w:tcPr>
            <w:tcW w:w="6091" w:type="dxa"/>
          </w:tcPr>
          <w:p w14:paraId="64E81C5A" w14:textId="77777777" w:rsidR="00801A10" w:rsidRPr="00801A10" w:rsidRDefault="00801A10" w:rsidP="00C92AAB">
            <w:pPr>
              <w:rPr>
                <w:sz w:val="19"/>
                <w:szCs w:val="19"/>
              </w:rPr>
            </w:pPr>
            <w:r w:rsidRPr="00801A10">
              <w:rPr>
                <w:sz w:val="19"/>
                <w:szCs w:val="19"/>
              </w:rPr>
              <w:t>72 Scientific research and development</w:t>
            </w:r>
          </w:p>
        </w:tc>
        <w:tc>
          <w:tcPr>
            <w:tcW w:w="2925" w:type="dxa"/>
          </w:tcPr>
          <w:p w14:paraId="37948C93"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26E8BAFE" w14:textId="77777777" w:rsidTr="00C92AAB">
        <w:tc>
          <w:tcPr>
            <w:tcW w:w="6091" w:type="dxa"/>
          </w:tcPr>
          <w:p w14:paraId="67E09CC9" w14:textId="77777777" w:rsidR="00801A10" w:rsidRPr="00801A10" w:rsidRDefault="00801A10" w:rsidP="00C92AAB">
            <w:pPr>
              <w:rPr>
                <w:sz w:val="19"/>
                <w:szCs w:val="19"/>
              </w:rPr>
            </w:pPr>
            <w:r w:rsidRPr="00801A10">
              <w:rPr>
                <w:sz w:val="19"/>
                <w:szCs w:val="19"/>
              </w:rPr>
              <w:t>73 Advertising and market research</w:t>
            </w:r>
          </w:p>
        </w:tc>
        <w:tc>
          <w:tcPr>
            <w:tcW w:w="2925" w:type="dxa"/>
          </w:tcPr>
          <w:p w14:paraId="2EEBCB73"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3D1BAD57" w14:textId="77777777" w:rsidTr="00C92AAB">
        <w:tc>
          <w:tcPr>
            <w:tcW w:w="6091" w:type="dxa"/>
          </w:tcPr>
          <w:p w14:paraId="495A6F4D" w14:textId="77777777" w:rsidR="00801A10" w:rsidRPr="00801A10" w:rsidRDefault="00801A10" w:rsidP="00C92AAB">
            <w:pPr>
              <w:rPr>
                <w:sz w:val="19"/>
                <w:szCs w:val="19"/>
              </w:rPr>
            </w:pPr>
            <w:r w:rsidRPr="00801A10">
              <w:rPr>
                <w:sz w:val="19"/>
                <w:szCs w:val="19"/>
              </w:rPr>
              <w:t>74 Other professional, scientific and technical activities</w:t>
            </w:r>
          </w:p>
        </w:tc>
        <w:tc>
          <w:tcPr>
            <w:tcW w:w="2925" w:type="dxa"/>
          </w:tcPr>
          <w:p w14:paraId="2D6CAC53"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15AD76DB" w14:textId="77777777" w:rsidTr="00C92AAB">
        <w:tc>
          <w:tcPr>
            <w:tcW w:w="6091" w:type="dxa"/>
          </w:tcPr>
          <w:p w14:paraId="69D5BD7E" w14:textId="77777777" w:rsidR="00801A10" w:rsidRPr="00801A10" w:rsidRDefault="00801A10" w:rsidP="00C92AAB">
            <w:pPr>
              <w:rPr>
                <w:sz w:val="19"/>
                <w:szCs w:val="19"/>
              </w:rPr>
            </w:pPr>
            <w:r w:rsidRPr="00801A10">
              <w:rPr>
                <w:sz w:val="19"/>
                <w:szCs w:val="19"/>
              </w:rPr>
              <w:t>75 Veterinary activities</w:t>
            </w:r>
          </w:p>
        </w:tc>
        <w:tc>
          <w:tcPr>
            <w:tcW w:w="2925" w:type="dxa"/>
          </w:tcPr>
          <w:p w14:paraId="47D37146"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4BB2CB3C" w14:textId="77777777" w:rsidTr="00C92AAB">
        <w:tc>
          <w:tcPr>
            <w:tcW w:w="6091" w:type="dxa"/>
          </w:tcPr>
          <w:p w14:paraId="3AB55CAB" w14:textId="77777777" w:rsidR="00801A10" w:rsidRPr="00801A10" w:rsidRDefault="00801A10" w:rsidP="00C92AAB">
            <w:pPr>
              <w:rPr>
                <w:sz w:val="19"/>
                <w:szCs w:val="19"/>
              </w:rPr>
            </w:pPr>
            <w:r w:rsidRPr="00801A10">
              <w:rPr>
                <w:sz w:val="19"/>
                <w:szCs w:val="19"/>
              </w:rPr>
              <w:t>77 Renting and leasing activities</w:t>
            </w:r>
          </w:p>
        </w:tc>
        <w:tc>
          <w:tcPr>
            <w:tcW w:w="2925" w:type="dxa"/>
          </w:tcPr>
          <w:p w14:paraId="5AB0CCEF"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7B2D0949" w14:textId="77777777" w:rsidTr="00C92AAB">
        <w:tc>
          <w:tcPr>
            <w:tcW w:w="6091" w:type="dxa"/>
          </w:tcPr>
          <w:p w14:paraId="252B918B" w14:textId="77777777" w:rsidR="00801A10" w:rsidRPr="00801A10" w:rsidRDefault="00801A10" w:rsidP="00C92AAB">
            <w:pPr>
              <w:rPr>
                <w:sz w:val="19"/>
                <w:szCs w:val="19"/>
              </w:rPr>
            </w:pPr>
            <w:r w:rsidRPr="00801A10">
              <w:rPr>
                <w:sz w:val="19"/>
                <w:szCs w:val="19"/>
              </w:rPr>
              <w:t>78 Employment activities</w:t>
            </w:r>
          </w:p>
        </w:tc>
        <w:tc>
          <w:tcPr>
            <w:tcW w:w="2925" w:type="dxa"/>
          </w:tcPr>
          <w:p w14:paraId="137B45AF"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53F65845" w14:textId="77777777" w:rsidTr="00C92AAB">
        <w:tc>
          <w:tcPr>
            <w:tcW w:w="6091" w:type="dxa"/>
          </w:tcPr>
          <w:p w14:paraId="09CA3700" w14:textId="77777777" w:rsidR="00801A10" w:rsidRPr="00801A10" w:rsidRDefault="00801A10" w:rsidP="00C92AAB">
            <w:pPr>
              <w:rPr>
                <w:sz w:val="19"/>
                <w:szCs w:val="19"/>
              </w:rPr>
            </w:pPr>
            <w:r w:rsidRPr="00801A10">
              <w:rPr>
                <w:sz w:val="19"/>
                <w:szCs w:val="19"/>
              </w:rPr>
              <w:t>79 Travel agency, tour operator and other reservation service and related activities</w:t>
            </w:r>
          </w:p>
        </w:tc>
        <w:tc>
          <w:tcPr>
            <w:tcW w:w="2925" w:type="dxa"/>
          </w:tcPr>
          <w:p w14:paraId="2DACA9AF"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388BFEAF" w14:textId="77777777" w:rsidTr="00C92AAB">
        <w:tc>
          <w:tcPr>
            <w:tcW w:w="6091" w:type="dxa"/>
          </w:tcPr>
          <w:p w14:paraId="2CA523A9" w14:textId="77777777" w:rsidR="00801A10" w:rsidRPr="00801A10" w:rsidRDefault="00801A10" w:rsidP="00C92AAB">
            <w:pPr>
              <w:rPr>
                <w:sz w:val="19"/>
                <w:szCs w:val="19"/>
              </w:rPr>
            </w:pPr>
            <w:r w:rsidRPr="00801A10">
              <w:rPr>
                <w:sz w:val="19"/>
                <w:szCs w:val="19"/>
              </w:rPr>
              <w:t>80 Security and investigation activities</w:t>
            </w:r>
          </w:p>
        </w:tc>
        <w:tc>
          <w:tcPr>
            <w:tcW w:w="2925" w:type="dxa"/>
          </w:tcPr>
          <w:p w14:paraId="5655E701"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6606E868" w14:textId="77777777" w:rsidTr="00C92AAB">
        <w:tc>
          <w:tcPr>
            <w:tcW w:w="6091" w:type="dxa"/>
          </w:tcPr>
          <w:p w14:paraId="6DB659EF" w14:textId="77777777" w:rsidR="00801A10" w:rsidRPr="00801A10" w:rsidRDefault="00801A10" w:rsidP="00C92AAB">
            <w:pPr>
              <w:rPr>
                <w:sz w:val="19"/>
                <w:szCs w:val="19"/>
              </w:rPr>
            </w:pPr>
            <w:r w:rsidRPr="00801A10">
              <w:rPr>
                <w:sz w:val="19"/>
                <w:szCs w:val="19"/>
              </w:rPr>
              <w:t>81 Services to buildings and landscape activities</w:t>
            </w:r>
          </w:p>
        </w:tc>
        <w:tc>
          <w:tcPr>
            <w:tcW w:w="2925" w:type="dxa"/>
          </w:tcPr>
          <w:p w14:paraId="07A52847" w14:textId="77777777" w:rsidR="00801A10" w:rsidRPr="00801A10" w:rsidRDefault="00801A10" w:rsidP="00C92AAB">
            <w:pPr>
              <w:rPr>
                <w:sz w:val="19"/>
                <w:szCs w:val="19"/>
              </w:rPr>
            </w:pPr>
            <w:r w:rsidRPr="00801A10">
              <w:rPr>
                <w:rFonts w:ascii="Calibri" w:hAnsi="Calibri"/>
                <w:b/>
                <w:color w:val="000000"/>
                <w:sz w:val="19"/>
                <w:szCs w:val="19"/>
              </w:rPr>
              <w:t>Professional, scientific and technical</w:t>
            </w:r>
          </w:p>
        </w:tc>
      </w:tr>
      <w:tr w:rsidR="00801A10" w:rsidRPr="00801A10" w14:paraId="06FAB8B0" w14:textId="77777777" w:rsidTr="00C92AAB">
        <w:tc>
          <w:tcPr>
            <w:tcW w:w="6091" w:type="dxa"/>
          </w:tcPr>
          <w:p w14:paraId="320EDBF6" w14:textId="77777777" w:rsidR="00801A10" w:rsidRPr="00801A10" w:rsidRDefault="00801A10" w:rsidP="00C92AAB">
            <w:pPr>
              <w:rPr>
                <w:sz w:val="19"/>
                <w:szCs w:val="19"/>
              </w:rPr>
            </w:pPr>
            <w:r w:rsidRPr="00801A10">
              <w:rPr>
                <w:sz w:val="19"/>
                <w:szCs w:val="19"/>
              </w:rPr>
              <w:t>82 Office administrative, office support and other business support activities</w:t>
            </w:r>
          </w:p>
        </w:tc>
        <w:tc>
          <w:tcPr>
            <w:tcW w:w="2925" w:type="dxa"/>
          </w:tcPr>
          <w:p w14:paraId="7F1941B5" w14:textId="77777777" w:rsidR="00801A10" w:rsidRPr="00801A10" w:rsidRDefault="00801A10" w:rsidP="00C92AAB">
            <w:pPr>
              <w:rPr>
                <w:sz w:val="19"/>
                <w:szCs w:val="19"/>
              </w:rPr>
            </w:pPr>
            <w:r w:rsidRPr="00801A10">
              <w:rPr>
                <w:rFonts w:ascii="Calibri" w:hAnsi="Calibri"/>
                <w:b/>
                <w:color w:val="000000"/>
                <w:sz w:val="19"/>
                <w:szCs w:val="19"/>
              </w:rPr>
              <w:t>Administrative and support service</w:t>
            </w:r>
          </w:p>
        </w:tc>
      </w:tr>
      <w:tr w:rsidR="00801A10" w:rsidRPr="00801A10" w14:paraId="37304C9C" w14:textId="77777777" w:rsidTr="00C92AAB">
        <w:tc>
          <w:tcPr>
            <w:tcW w:w="6091" w:type="dxa"/>
          </w:tcPr>
          <w:p w14:paraId="5B8BFC32" w14:textId="77777777" w:rsidR="00801A10" w:rsidRPr="00801A10" w:rsidRDefault="00801A10" w:rsidP="00C92AAB">
            <w:pPr>
              <w:rPr>
                <w:sz w:val="19"/>
                <w:szCs w:val="19"/>
              </w:rPr>
            </w:pPr>
            <w:r w:rsidRPr="00801A10">
              <w:rPr>
                <w:sz w:val="19"/>
                <w:szCs w:val="19"/>
              </w:rPr>
              <w:t>84 Public administration and defence; compulsory social security</w:t>
            </w:r>
          </w:p>
        </w:tc>
        <w:tc>
          <w:tcPr>
            <w:tcW w:w="2925" w:type="dxa"/>
          </w:tcPr>
          <w:p w14:paraId="2456F636" w14:textId="77777777" w:rsidR="00801A10" w:rsidRPr="00801A10" w:rsidRDefault="00801A10" w:rsidP="00C92AAB">
            <w:pPr>
              <w:rPr>
                <w:sz w:val="19"/>
                <w:szCs w:val="19"/>
              </w:rPr>
            </w:pPr>
            <w:r w:rsidRPr="00801A10">
              <w:rPr>
                <w:rFonts w:ascii="Calibri" w:hAnsi="Calibri"/>
                <w:b/>
                <w:color w:val="000000"/>
                <w:sz w:val="19"/>
                <w:szCs w:val="19"/>
              </w:rPr>
              <w:t>Public administration and defence</w:t>
            </w:r>
          </w:p>
        </w:tc>
      </w:tr>
      <w:tr w:rsidR="00801A10" w:rsidRPr="00801A10" w14:paraId="244D492F" w14:textId="77777777" w:rsidTr="00C92AAB">
        <w:tc>
          <w:tcPr>
            <w:tcW w:w="6091" w:type="dxa"/>
          </w:tcPr>
          <w:p w14:paraId="52F7D217" w14:textId="77777777" w:rsidR="00801A10" w:rsidRPr="00801A10" w:rsidRDefault="00801A10" w:rsidP="00C92AAB">
            <w:pPr>
              <w:rPr>
                <w:sz w:val="19"/>
                <w:szCs w:val="19"/>
              </w:rPr>
            </w:pPr>
            <w:r w:rsidRPr="00801A10">
              <w:rPr>
                <w:sz w:val="19"/>
                <w:szCs w:val="19"/>
              </w:rPr>
              <w:t>85 Education</w:t>
            </w:r>
          </w:p>
        </w:tc>
        <w:tc>
          <w:tcPr>
            <w:tcW w:w="2925" w:type="dxa"/>
          </w:tcPr>
          <w:p w14:paraId="084398E5" w14:textId="77777777" w:rsidR="00801A10" w:rsidRPr="00801A10" w:rsidRDefault="00801A10" w:rsidP="00C92AAB">
            <w:pPr>
              <w:rPr>
                <w:sz w:val="19"/>
                <w:szCs w:val="19"/>
              </w:rPr>
            </w:pPr>
            <w:r w:rsidRPr="00801A10">
              <w:rPr>
                <w:rFonts w:ascii="Calibri" w:hAnsi="Calibri"/>
                <w:b/>
                <w:color w:val="000000"/>
                <w:sz w:val="19"/>
                <w:szCs w:val="19"/>
              </w:rPr>
              <w:t>Education</w:t>
            </w:r>
          </w:p>
        </w:tc>
      </w:tr>
      <w:tr w:rsidR="00801A10" w:rsidRPr="00801A10" w14:paraId="0ECE54CE" w14:textId="77777777" w:rsidTr="00C92AAB">
        <w:tc>
          <w:tcPr>
            <w:tcW w:w="6091" w:type="dxa"/>
          </w:tcPr>
          <w:p w14:paraId="43FD4832" w14:textId="77777777" w:rsidR="00801A10" w:rsidRPr="00801A10" w:rsidRDefault="00801A10" w:rsidP="00C92AAB">
            <w:pPr>
              <w:rPr>
                <w:sz w:val="19"/>
                <w:szCs w:val="19"/>
              </w:rPr>
            </w:pPr>
            <w:r w:rsidRPr="00801A10">
              <w:rPr>
                <w:sz w:val="19"/>
                <w:szCs w:val="19"/>
              </w:rPr>
              <w:t>86 Human health activities</w:t>
            </w:r>
          </w:p>
        </w:tc>
        <w:tc>
          <w:tcPr>
            <w:tcW w:w="2925" w:type="dxa"/>
          </w:tcPr>
          <w:p w14:paraId="66C781E0" w14:textId="77777777" w:rsidR="00801A10" w:rsidRPr="00801A10" w:rsidRDefault="00801A10" w:rsidP="00C92AAB">
            <w:pPr>
              <w:rPr>
                <w:sz w:val="19"/>
                <w:szCs w:val="19"/>
              </w:rPr>
            </w:pPr>
            <w:r w:rsidRPr="00801A10">
              <w:rPr>
                <w:rFonts w:ascii="Calibri" w:hAnsi="Calibri"/>
                <w:b/>
                <w:color w:val="000000"/>
                <w:sz w:val="19"/>
                <w:szCs w:val="19"/>
              </w:rPr>
              <w:t>Human health and social work</w:t>
            </w:r>
          </w:p>
        </w:tc>
      </w:tr>
      <w:tr w:rsidR="00801A10" w:rsidRPr="00801A10" w14:paraId="0C093EBE" w14:textId="77777777" w:rsidTr="00C92AAB">
        <w:tc>
          <w:tcPr>
            <w:tcW w:w="6091" w:type="dxa"/>
          </w:tcPr>
          <w:p w14:paraId="1C9821EE" w14:textId="77777777" w:rsidR="00801A10" w:rsidRPr="00801A10" w:rsidRDefault="00801A10" w:rsidP="00C92AAB">
            <w:pPr>
              <w:rPr>
                <w:sz w:val="19"/>
                <w:szCs w:val="19"/>
              </w:rPr>
            </w:pPr>
            <w:r w:rsidRPr="00801A10">
              <w:rPr>
                <w:sz w:val="19"/>
                <w:szCs w:val="19"/>
              </w:rPr>
              <w:t>87 Residential care activities</w:t>
            </w:r>
          </w:p>
        </w:tc>
        <w:tc>
          <w:tcPr>
            <w:tcW w:w="2925" w:type="dxa"/>
          </w:tcPr>
          <w:p w14:paraId="135A58B1"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56D5DF90" w14:textId="77777777" w:rsidTr="00C92AAB">
        <w:tc>
          <w:tcPr>
            <w:tcW w:w="6091" w:type="dxa"/>
          </w:tcPr>
          <w:p w14:paraId="59B8BA97" w14:textId="77777777" w:rsidR="00801A10" w:rsidRPr="00801A10" w:rsidRDefault="00801A10" w:rsidP="00C92AAB">
            <w:pPr>
              <w:rPr>
                <w:sz w:val="19"/>
                <w:szCs w:val="19"/>
              </w:rPr>
            </w:pPr>
            <w:r w:rsidRPr="00801A10">
              <w:rPr>
                <w:sz w:val="19"/>
                <w:szCs w:val="19"/>
              </w:rPr>
              <w:t>88 Social work activities without accommodation</w:t>
            </w:r>
          </w:p>
        </w:tc>
        <w:tc>
          <w:tcPr>
            <w:tcW w:w="2925" w:type="dxa"/>
          </w:tcPr>
          <w:p w14:paraId="1EDB1C35"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6E936F66" w14:textId="77777777" w:rsidTr="00C92AAB">
        <w:tc>
          <w:tcPr>
            <w:tcW w:w="6091" w:type="dxa"/>
          </w:tcPr>
          <w:p w14:paraId="65EE8DFF" w14:textId="77777777" w:rsidR="00801A10" w:rsidRPr="00801A10" w:rsidRDefault="00801A10" w:rsidP="00C92AAB">
            <w:pPr>
              <w:rPr>
                <w:sz w:val="19"/>
                <w:szCs w:val="19"/>
              </w:rPr>
            </w:pPr>
            <w:r w:rsidRPr="00801A10">
              <w:rPr>
                <w:sz w:val="19"/>
                <w:szCs w:val="19"/>
              </w:rPr>
              <w:t>90 Creative, arts and entertainment activities</w:t>
            </w:r>
          </w:p>
        </w:tc>
        <w:tc>
          <w:tcPr>
            <w:tcW w:w="2925" w:type="dxa"/>
          </w:tcPr>
          <w:p w14:paraId="0BCA650E"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0782D8F7" w14:textId="77777777" w:rsidTr="00C92AAB">
        <w:tc>
          <w:tcPr>
            <w:tcW w:w="6091" w:type="dxa"/>
          </w:tcPr>
          <w:p w14:paraId="2925876E" w14:textId="77777777" w:rsidR="00801A10" w:rsidRPr="00801A10" w:rsidRDefault="00801A10" w:rsidP="00C92AAB">
            <w:pPr>
              <w:rPr>
                <w:sz w:val="19"/>
                <w:szCs w:val="19"/>
              </w:rPr>
            </w:pPr>
            <w:r w:rsidRPr="00801A10">
              <w:rPr>
                <w:sz w:val="19"/>
                <w:szCs w:val="19"/>
              </w:rPr>
              <w:t>91 Libraries, archives, museums and other cultural activities</w:t>
            </w:r>
          </w:p>
        </w:tc>
        <w:tc>
          <w:tcPr>
            <w:tcW w:w="2925" w:type="dxa"/>
          </w:tcPr>
          <w:p w14:paraId="1FC945AE"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725E457B" w14:textId="77777777" w:rsidTr="00C92AAB">
        <w:tc>
          <w:tcPr>
            <w:tcW w:w="6091" w:type="dxa"/>
          </w:tcPr>
          <w:p w14:paraId="41CA2A69" w14:textId="77777777" w:rsidR="00801A10" w:rsidRPr="00801A10" w:rsidRDefault="00801A10" w:rsidP="00C92AAB">
            <w:pPr>
              <w:rPr>
                <w:sz w:val="19"/>
                <w:szCs w:val="19"/>
              </w:rPr>
            </w:pPr>
            <w:r w:rsidRPr="00801A10">
              <w:rPr>
                <w:sz w:val="19"/>
                <w:szCs w:val="19"/>
              </w:rPr>
              <w:t>92 Gambling and betting activities</w:t>
            </w:r>
          </w:p>
        </w:tc>
        <w:tc>
          <w:tcPr>
            <w:tcW w:w="2925" w:type="dxa"/>
          </w:tcPr>
          <w:p w14:paraId="03C9DE35"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31A9DB0F" w14:textId="77777777" w:rsidTr="00C92AAB">
        <w:tc>
          <w:tcPr>
            <w:tcW w:w="6091" w:type="dxa"/>
          </w:tcPr>
          <w:p w14:paraId="259C82A9" w14:textId="77777777" w:rsidR="00801A10" w:rsidRPr="00801A10" w:rsidRDefault="00801A10" w:rsidP="00C92AAB">
            <w:pPr>
              <w:rPr>
                <w:sz w:val="19"/>
                <w:szCs w:val="19"/>
              </w:rPr>
            </w:pPr>
            <w:r w:rsidRPr="00801A10">
              <w:rPr>
                <w:sz w:val="19"/>
                <w:szCs w:val="19"/>
              </w:rPr>
              <w:t>93 Sports activities and amusement and recreation activities</w:t>
            </w:r>
          </w:p>
        </w:tc>
        <w:tc>
          <w:tcPr>
            <w:tcW w:w="2925" w:type="dxa"/>
          </w:tcPr>
          <w:p w14:paraId="004D545B"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2562A0DE" w14:textId="77777777" w:rsidTr="00C92AAB">
        <w:tc>
          <w:tcPr>
            <w:tcW w:w="6091" w:type="dxa"/>
          </w:tcPr>
          <w:p w14:paraId="5C45AA89" w14:textId="77777777" w:rsidR="00801A10" w:rsidRPr="00801A10" w:rsidRDefault="00801A10" w:rsidP="00C92AAB">
            <w:pPr>
              <w:rPr>
                <w:sz w:val="19"/>
                <w:szCs w:val="19"/>
              </w:rPr>
            </w:pPr>
            <w:r w:rsidRPr="00801A10">
              <w:rPr>
                <w:sz w:val="19"/>
                <w:szCs w:val="19"/>
              </w:rPr>
              <w:t>94 Activities of membership organisations</w:t>
            </w:r>
          </w:p>
        </w:tc>
        <w:tc>
          <w:tcPr>
            <w:tcW w:w="2925" w:type="dxa"/>
          </w:tcPr>
          <w:p w14:paraId="77AC3B0F"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009EE173" w14:textId="77777777" w:rsidTr="00C92AAB">
        <w:tc>
          <w:tcPr>
            <w:tcW w:w="6091" w:type="dxa"/>
          </w:tcPr>
          <w:p w14:paraId="53C22636" w14:textId="77777777" w:rsidR="00801A10" w:rsidRPr="00801A10" w:rsidRDefault="00801A10" w:rsidP="00C92AAB">
            <w:pPr>
              <w:rPr>
                <w:sz w:val="19"/>
                <w:szCs w:val="19"/>
              </w:rPr>
            </w:pPr>
            <w:r w:rsidRPr="00801A10">
              <w:rPr>
                <w:sz w:val="19"/>
                <w:szCs w:val="19"/>
              </w:rPr>
              <w:t>95 Repair of computers and personal and household goods</w:t>
            </w:r>
          </w:p>
        </w:tc>
        <w:tc>
          <w:tcPr>
            <w:tcW w:w="2925" w:type="dxa"/>
          </w:tcPr>
          <w:p w14:paraId="5A40BCFB"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229CF882" w14:textId="77777777" w:rsidTr="00C92AAB">
        <w:tc>
          <w:tcPr>
            <w:tcW w:w="6091" w:type="dxa"/>
          </w:tcPr>
          <w:p w14:paraId="6A3B9A58" w14:textId="77777777" w:rsidR="00801A10" w:rsidRPr="00801A10" w:rsidRDefault="00801A10" w:rsidP="00C92AAB">
            <w:pPr>
              <w:rPr>
                <w:sz w:val="19"/>
                <w:szCs w:val="19"/>
              </w:rPr>
            </w:pPr>
            <w:r w:rsidRPr="00801A10">
              <w:rPr>
                <w:sz w:val="19"/>
                <w:szCs w:val="19"/>
              </w:rPr>
              <w:t>96 Other personal service activities</w:t>
            </w:r>
          </w:p>
        </w:tc>
        <w:tc>
          <w:tcPr>
            <w:tcW w:w="2925" w:type="dxa"/>
          </w:tcPr>
          <w:p w14:paraId="0B9D0A33"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r w:rsidR="00801A10" w:rsidRPr="00801A10" w14:paraId="7F6BA1A3" w14:textId="77777777" w:rsidTr="00C92AAB">
        <w:tc>
          <w:tcPr>
            <w:tcW w:w="6091" w:type="dxa"/>
          </w:tcPr>
          <w:p w14:paraId="7AF64C9E" w14:textId="77777777" w:rsidR="00801A10" w:rsidRPr="00801A10" w:rsidRDefault="00801A10" w:rsidP="00C92AAB">
            <w:pPr>
              <w:rPr>
                <w:sz w:val="19"/>
                <w:szCs w:val="19"/>
              </w:rPr>
            </w:pPr>
            <w:r w:rsidRPr="00801A10">
              <w:rPr>
                <w:sz w:val="19"/>
                <w:szCs w:val="19"/>
              </w:rPr>
              <w:t>97 Activities of households as employers of domestic personnel</w:t>
            </w:r>
          </w:p>
        </w:tc>
        <w:tc>
          <w:tcPr>
            <w:tcW w:w="2925" w:type="dxa"/>
          </w:tcPr>
          <w:p w14:paraId="55E64ED8" w14:textId="77777777" w:rsidR="00801A10" w:rsidRPr="00801A10" w:rsidRDefault="00801A10" w:rsidP="00C92AAB">
            <w:pPr>
              <w:rPr>
                <w:sz w:val="19"/>
                <w:szCs w:val="19"/>
              </w:rPr>
            </w:pPr>
            <w:r w:rsidRPr="00801A10">
              <w:rPr>
                <w:rFonts w:ascii="Calibri" w:hAnsi="Calibri"/>
                <w:b/>
                <w:color w:val="000000"/>
                <w:sz w:val="19"/>
                <w:szCs w:val="19"/>
              </w:rPr>
              <w:t xml:space="preserve">Other  </w:t>
            </w:r>
          </w:p>
        </w:tc>
      </w:tr>
    </w:tbl>
    <w:p w14:paraId="5F24DD01" w14:textId="77777777" w:rsidR="00801A10" w:rsidRDefault="00801A10" w:rsidP="00801A10"/>
    <w:p w14:paraId="243F53B2" w14:textId="77777777" w:rsidR="00C252F7" w:rsidRDefault="00C252F7">
      <w:pPr>
        <w:rPr>
          <w:lang w:val="en-GB"/>
        </w:rPr>
      </w:pPr>
      <w:r>
        <w:rPr>
          <w:lang w:val="en-GB"/>
        </w:rPr>
        <w:br w:type="page"/>
      </w:r>
    </w:p>
    <w:p w14:paraId="2C7A8F75" w14:textId="77777777" w:rsidR="00801A10" w:rsidRPr="00C252F7" w:rsidRDefault="00C252F7" w:rsidP="00B66965">
      <w:pPr>
        <w:rPr>
          <w:b/>
          <w:lang w:val="en-GB"/>
        </w:rPr>
      </w:pPr>
      <w:r w:rsidRPr="00C252F7">
        <w:rPr>
          <w:b/>
          <w:lang w:val="en-GB"/>
        </w:rPr>
        <w:lastRenderedPageBreak/>
        <w:t>Appendix 2 – Art and Design Occupations and Sectors</w:t>
      </w:r>
    </w:p>
    <w:p w14:paraId="74DE5364" w14:textId="77777777" w:rsidR="00C252F7" w:rsidRDefault="00C252F7" w:rsidP="00B66965">
      <w:pPr>
        <w:rPr>
          <w:lang w:val="en-GB"/>
        </w:rPr>
      </w:pPr>
    </w:p>
    <w:p w14:paraId="10322602" w14:textId="77777777" w:rsidR="00C252F7" w:rsidRPr="004A143C" w:rsidRDefault="00C252F7" w:rsidP="00B66965">
      <w:pPr>
        <w:rPr>
          <w:b/>
          <w:color w:val="0070C0"/>
          <w:lang w:val="en-GB"/>
        </w:rPr>
      </w:pPr>
      <w:r w:rsidRPr="004A143C">
        <w:rPr>
          <w:b/>
          <w:color w:val="0070C0"/>
          <w:lang w:val="en-GB"/>
        </w:rPr>
        <w:t>Occupations</w:t>
      </w:r>
    </w:p>
    <w:p w14:paraId="6EE8C5CF" w14:textId="77777777" w:rsidR="00C252F7" w:rsidRDefault="00C252F7" w:rsidP="00B66965">
      <w:pPr>
        <w:rPr>
          <w:b/>
          <w:lang w:val="en-GB"/>
        </w:rPr>
      </w:pPr>
    </w:p>
    <w:p w14:paraId="72F9810B" w14:textId="77777777" w:rsidR="00C252F7" w:rsidRDefault="00C252F7" w:rsidP="00B66965">
      <w:pPr>
        <w:rPr>
          <w:b/>
          <w:bCs/>
          <w:lang w:val="en-US"/>
        </w:rPr>
      </w:pPr>
      <w:r>
        <w:rPr>
          <w:b/>
          <w:bCs/>
          <w:lang w:val="en-US"/>
        </w:rPr>
        <w:t>MANAGERS, DIRECTORS AND SENIOR OFFICIALS</w:t>
      </w:r>
    </w:p>
    <w:p w14:paraId="68D88418" w14:textId="77777777" w:rsidR="00C252F7" w:rsidRPr="00C252F7" w:rsidRDefault="00C252F7" w:rsidP="00B66965">
      <w:pPr>
        <w:rPr>
          <w:lang w:val="en-GB"/>
        </w:rPr>
      </w:pPr>
      <w:r w:rsidRPr="00C252F7">
        <w:rPr>
          <w:lang w:val="en-GB"/>
        </w:rPr>
        <w:t>1115</w:t>
      </w:r>
      <w:r w:rsidRPr="00C252F7">
        <w:rPr>
          <w:lang w:val="en-GB"/>
        </w:rPr>
        <w:tab/>
        <w:t>Chief executives</w:t>
      </w:r>
    </w:p>
    <w:p w14:paraId="55508BB9" w14:textId="77777777" w:rsidR="00C252F7" w:rsidRDefault="00C252F7" w:rsidP="00B66965">
      <w:pPr>
        <w:rPr>
          <w:b/>
          <w:lang w:val="en-GB"/>
        </w:rPr>
      </w:pPr>
    </w:p>
    <w:p w14:paraId="0E0D0D7B" w14:textId="77777777" w:rsidR="00C252F7" w:rsidRPr="00C252F7" w:rsidRDefault="00C252F7" w:rsidP="00B66965">
      <w:pPr>
        <w:rPr>
          <w:bCs/>
          <w:lang w:val="en-US"/>
        </w:rPr>
      </w:pPr>
      <w:r>
        <w:rPr>
          <w:bCs/>
          <w:lang w:val="en-US"/>
        </w:rPr>
        <w:t>12</w:t>
      </w:r>
      <w:r>
        <w:rPr>
          <w:bCs/>
          <w:lang w:val="en-US"/>
        </w:rPr>
        <w:tab/>
      </w:r>
      <w:r w:rsidRPr="00C252F7">
        <w:rPr>
          <w:bCs/>
          <w:lang w:val="en-US"/>
        </w:rPr>
        <w:t>Managers and Proprietors in Other Services</w:t>
      </w:r>
    </w:p>
    <w:p w14:paraId="25CACFEC" w14:textId="77777777" w:rsidR="00C252F7" w:rsidRPr="00C252F7" w:rsidRDefault="00C252F7" w:rsidP="00B66965">
      <w:pPr>
        <w:rPr>
          <w:lang w:val="en-GB"/>
        </w:rPr>
      </w:pPr>
      <w:r w:rsidRPr="00C252F7">
        <w:rPr>
          <w:lang w:val="en-GB"/>
        </w:rPr>
        <w:t>1259</w:t>
      </w:r>
      <w:r w:rsidRPr="00C252F7">
        <w:rPr>
          <w:lang w:val="en-GB"/>
        </w:rPr>
        <w:tab/>
        <w:t>Managers and proprietors in other services n.e.c.</w:t>
      </w:r>
    </w:p>
    <w:p w14:paraId="709758F6" w14:textId="77777777" w:rsidR="00C252F7" w:rsidRDefault="00C252F7" w:rsidP="00B66965">
      <w:pPr>
        <w:rPr>
          <w:b/>
          <w:lang w:val="en-GB"/>
        </w:rPr>
      </w:pPr>
    </w:p>
    <w:p w14:paraId="793CD976" w14:textId="77777777" w:rsidR="00C252F7" w:rsidRDefault="00C252F7" w:rsidP="00B66965">
      <w:pPr>
        <w:rPr>
          <w:b/>
          <w:lang w:val="en-GB"/>
        </w:rPr>
      </w:pPr>
      <w:r>
        <w:rPr>
          <w:b/>
          <w:bCs/>
          <w:lang w:val="en-US"/>
        </w:rPr>
        <w:t>PROFESSIONAL OCCUPATIONS</w:t>
      </w:r>
    </w:p>
    <w:p w14:paraId="2E6F8D10" w14:textId="77777777" w:rsidR="00C252F7" w:rsidRPr="00C252F7" w:rsidRDefault="00C252F7" w:rsidP="00B66965">
      <w:pPr>
        <w:rPr>
          <w:b/>
          <w:lang w:val="en-GB"/>
        </w:rPr>
      </w:pPr>
    </w:p>
    <w:p w14:paraId="088368C5" w14:textId="77777777" w:rsidR="00C252F7" w:rsidRPr="00C252F7" w:rsidRDefault="00C252F7" w:rsidP="00C252F7">
      <w:pPr>
        <w:rPr>
          <w:lang w:val="en-GB"/>
        </w:rPr>
      </w:pPr>
      <w:r w:rsidRPr="00C252F7">
        <w:rPr>
          <w:lang w:val="en-GB"/>
        </w:rPr>
        <w:t>2139</w:t>
      </w:r>
      <w:r w:rsidRPr="00C252F7">
        <w:rPr>
          <w:lang w:val="en-GB"/>
        </w:rPr>
        <w:tab/>
        <w:t>Information technology and telecommunications professionals n.e.c.</w:t>
      </w:r>
    </w:p>
    <w:p w14:paraId="34570BC2" w14:textId="77777777" w:rsidR="00C252F7" w:rsidRPr="00C252F7" w:rsidRDefault="00C252F7" w:rsidP="00C252F7">
      <w:pPr>
        <w:rPr>
          <w:lang w:val="en-GB"/>
        </w:rPr>
      </w:pPr>
      <w:r w:rsidRPr="00C252F7">
        <w:rPr>
          <w:lang w:val="en-GB"/>
        </w:rPr>
        <w:t>2212</w:t>
      </w:r>
      <w:r w:rsidRPr="00C252F7">
        <w:rPr>
          <w:lang w:val="en-GB"/>
        </w:rPr>
        <w:tab/>
        <w:t>Psychologists</w:t>
      </w:r>
    </w:p>
    <w:p w14:paraId="0A6AE22E" w14:textId="77777777" w:rsidR="00C252F7" w:rsidRPr="00C252F7" w:rsidRDefault="00C252F7" w:rsidP="00C252F7">
      <w:pPr>
        <w:rPr>
          <w:lang w:val="en-GB"/>
        </w:rPr>
      </w:pPr>
      <w:r w:rsidRPr="00C252F7">
        <w:rPr>
          <w:lang w:val="en-GB"/>
        </w:rPr>
        <w:t>2424</w:t>
      </w:r>
      <w:r w:rsidRPr="00C252F7">
        <w:rPr>
          <w:lang w:val="en-GB"/>
        </w:rPr>
        <w:tab/>
        <w:t>Business and financial project management professionals</w:t>
      </w:r>
    </w:p>
    <w:p w14:paraId="4173A3E0" w14:textId="77777777" w:rsidR="00C252F7" w:rsidRDefault="00C252F7" w:rsidP="00C252F7">
      <w:pPr>
        <w:rPr>
          <w:lang w:val="en-GB"/>
        </w:rPr>
      </w:pPr>
    </w:p>
    <w:p w14:paraId="0C62A5D0" w14:textId="77777777" w:rsidR="00C252F7" w:rsidRDefault="00C252F7" w:rsidP="00C252F7">
      <w:pPr>
        <w:rPr>
          <w:b/>
          <w:bCs/>
          <w:lang w:val="en-US"/>
        </w:rPr>
      </w:pPr>
      <w:r>
        <w:rPr>
          <w:b/>
          <w:bCs/>
          <w:lang w:val="en-US"/>
        </w:rPr>
        <w:t>ASSOCIATE PROFESSIONAL AND TECHNICAL OCCUPATIONS</w:t>
      </w:r>
    </w:p>
    <w:p w14:paraId="3F7FE372" w14:textId="77777777" w:rsidR="00C252F7" w:rsidRDefault="00C252F7" w:rsidP="00C252F7">
      <w:pPr>
        <w:rPr>
          <w:lang w:val="en-GB"/>
        </w:rPr>
      </w:pPr>
    </w:p>
    <w:p w14:paraId="28455FD0" w14:textId="77777777" w:rsidR="00C252F7" w:rsidRDefault="00C252F7" w:rsidP="00C252F7">
      <w:pPr>
        <w:rPr>
          <w:lang w:val="en-GB"/>
        </w:rPr>
      </w:pPr>
      <w:r w:rsidRPr="00C252F7">
        <w:rPr>
          <w:lang w:val="en-GB"/>
        </w:rPr>
        <w:t>34</w:t>
      </w:r>
      <w:r>
        <w:rPr>
          <w:lang w:val="en-GB"/>
        </w:rPr>
        <w:t xml:space="preserve"> </w:t>
      </w:r>
      <w:r>
        <w:rPr>
          <w:lang w:val="en-GB"/>
        </w:rPr>
        <w:tab/>
      </w:r>
      <w:r w:rsidRPr="00C252F7">
        <w:rPr>
          <w:lang w:val="en-GB"/>
        </w:rPr>
        <w:t>CULTUR</w:t>
      </w:r>
      <w:r>
        <w:rPr>
          <w:lang w:val="en-GB"/>
        </w:rPr>
        <w:t>E, MEDIA AND SPORTS OCCUPATIONS</w:t>
      </w:r>
    </w:p>
    <w:p w14:paraId="08796869" w14:textId="77777777" w:rsidR="00C252F7" w:rsidRPr="00C252F7" w:rsidRDefault="00C252F7" w:rsidP="00C252F7">
      <w:pPr>
        <w:rPr>
          <w:lang w:val="en-GB"/>
        </w:rPr>
      </w:pPr>
      <w:r>
        <w:rPr>
          <w:lang w:val="en-GB"/>
        </w:rPr>
        <w:t>341</w:t>
      </w:r>
      <w:r>
        <w:rPr>
          <w:lang w:val="en-GB"/>
        </w:rPr>
        <w:tab/>
      </w:r>
      <w:r w:rsidRPr="00C252F7">
        <w:rPr>
          <w:lang w:val="en-GB"/>
        </w:rPr>
        <w:t>Artistic, Literary and Media Occupations</w:t>
      </w:r>
    </w:p>
    <w:p w14:paraId="34A74050" w14:textId="77777777" w:rsidR="00C252F7" w:rsidRPr="00C252F7" w:rsidRDefault="00C252F7" w:rsidP="00C252F7">
      <w:pPr>
        <w:rPr>
          <w:lang w:val="en-GB"/>
        </w:rPr>
      </w:pPr>
    </w:p>
    <w:p w14:paraId="0F5B116F" w14:textId="77777777" w:rsidR="00C252F7" w:rsidRPr="00C252F7" w:rsidRDefault="00C252F7" w:rsidP="00C252F7">
      <w:pPr>
        <w:rPr>
          <w:lang w:val="en-GB"/>
        </w:rPr>
      </w:pPr>
      <w:r w:rsidRPr="00C252F7">
        <w:rPr>
          <w:lang w:val="en-GB"/>
        </w:rPr>
        <w:t>3411</w:t>
      </w:r>
      <w:r w:rsidRPr="00C252F7">
        <w:rPr>
          <w:lang w:val="en-GB"/>
        </w:rPr>
        <w:tab/>
        <w:t>Artists</w:t>
      </w:r>
    </w:p>
    <w:p w14:paraId="33B89708" w14:textId="77777777" w:rsidR="00C252F7" w:rsidRPr="00C252F7" w:rsidRDefault="00C252F7" w:rsidP="00C252F7">
      <w:pPr>
        <w:rPr>
          <w:lang w:val="en-GB"/>
        </w:rPr>
      </w:pPr>
      <w:r w:rsidRPr="00C252F7">
        <w:rPr>
          <w:lang w:val="en-GB"/>
        </w:rPr>
        <w:t>3412</w:t>
      </w:r>
      <w:r w:rsidRPr="00C252F7">
        <w:rPr>
          <w:lang w:val="en-GB"/>
        </w:rPr>
        <w:tab/>
        <w:t>Authors, writers and translators</w:t>
      </w:r>
    </w:p>
    <w:p w14:paraId="4B86E13A" w14:textId="77777777" w:rsidR="00C252F7" w:rsidRPr="00C252F7" w:rsidRDefault="00C252F7" w:rsidP="00C252F7">
      <w:pPr>
        <w:rPr>
          <w:lang w:val="en-GB"/>
        </w:rPr>
      </w:pPr>
      <w:r w:rsidRPr="00C252F7">
        <w:rPr>
          <w:lang w:val="en-GB"/>
        </w:rPr>
        <w:t>3413</w:t>
      </w:r>
      <w:r w:rsidRPr="00C252F7">
        <w:rPr>
          <w:lang w:val="en-GB"/>
        </w:rPr>
        <w:tab/>
        <w:t>Actors, entertainers and presenters</w:t>
      </w:r>
    </w:p>
    <w:p w14:paraId="107B4750" w14:textId="77777777" w:rsidR="00C252F7" w:rsidRPr="00C252F7" w:rsidRDefault="00C252F7" w:rsidP="00C252F7">
      <w:pPr>
        <w:rPr>
          <w:lang w:val="en-GB"/>
        </w:rPr>
      </w:pPr>
      <w:r w:rsidRPr="00C252F7">
        <w:rPr>
          <w:lang w:val="en-GB"/>
        </w:rPr>
        <w:t>3414</w:t>
      </w:r>
      <w:r w:rsidRPr="00C252F7">
        <w:rPr>
          <w:lang w:val="en-GB"/>
        </w:rPr>
        <w:tab/>
        <w:t>Dancers and choreographers</w:t>
      </w:r>
    </w:p>
    <w:p w14:paraId="646B8859" w14:textId="77777777" w:rsidR="00C252F7" w:rsidRPr="00C252F7" w:rsidRDefault="00C252F7" w:rsidP="00C252F7">
      <w:pPr>
        <w:rPr>
          <w:lang w:val="en-GB"/>
        </w:rPr>
      </w:pPr>
      <w:r w:rsidRPr="00C252F7">
        <w:rPr>
          <w:lang w:val="en-GB"/>
        </w:rPr>
        <w:t>3415</w:t>
      </w:r>
      <w:r w:rsidRPr="00C252F7">
        <w:rPr>
          <w:lang w:val="en-GB"/>
        </w:rPr>
        <w:tab/>
        <w:t>Musicians</w:t>
      </w:r>
    </w:p>
    <w:p w14:paraId="0C5AB8B2" w14:textId="77777777" w:rsidR="00C252F7" w:rsidRPr="00C252F7" w:rsidRDefault="00C252F7" w:rsidP="00C252F7">
      <w:pPr>
        <w:rPr>
          <w:lang w:val="en-GB"/>
        </w:rPr>
      </w:pPr>
      <w:r w:rsidRPr="00C252F7">
        <w:rPr>
          <w:lang w:val="en-GB"/>
        </w:rPr>
        <w:t>3416</w:t>
      </w:r>
      <w:r w:rsidRPr="00C252F7">
        <w:rPr>
          <w:lang w:val="en-GB"/>
        </w:rPr>
        <w:tab/>
        <w:t>Arts officers, producers and directors</w:t>
      </w:r>
    </w:p>
    <w:p w14:paraId="0F6C2988" w14:textId="77777777" w:rsidR="00C252F7" w:rsidRPr="00C252F7" w:rsidRDefault="00C252F7" w:rsidP="00C252F7">
      <w:pPr>
        <w:rPr>
          <w:lang w:val="en-GB"/>
        </w:rPr>
      </w:pPr>
      <w:r w:rsidRPr="00C252F7">
        <w:rPr>
          <w:lang w:val="en-GB"/>
        </w:rPr>
        <w:t>3417</w:t>
      </w:r>
      <w:r w:rsidRPr="00C252F7">
        <w:rPr>
          <w:lang w:val="en-GB"/>
        </w:rPr>
        <w:tab/>
        <w:t>Photographers, audio-visual and broadcasting equipment operators</w:t>
      </w:r>
    </w:p>
    <w:p w14:paraId="438207F8" w14:textId="77777777" w:rsidR="00C252F7" w:rsidRDefault="00C252F7" w:rsidP="00C252F7">
      <w:pPr>
        <w:rPr>
          <w:lang w:val="en-GB"/>
        </w:rPr>
      </w:pPr>
    </w:p>
    <w:p w14:paraId="6E788C75" w14:textId="77777777" w:rsidR="00C252F7" w:rsidRPr="00C252F7" w:rsidRDefault="00C252F7" w:rsidP="00C252F7">
      <w:pPr>
        <w:rPr>
          <w:lang w:val="en-GB"/>
        </w:rPr>
      </w:pPr>
      <w:r w:rsidRPr="00C252F7">
        <w:rPr>
          <w:lang w:val="en-GB"/>
        </w:rPr>
        <w:t>3</w:t>
      </w:r>
      <w:r>
        <w:rPr>
          <w:lang w:val="en-GB"/>
        </w:rPr>
        <w:t>42</w:t>
      </w:r>
      <w:r>
        <w:rPr>
          <w:lang w:val="en-GB"/>
        </w:rPr>
        <w:tab/>
      </w:r>
      <w:r w:rsidRPr="00C252F7">
        <w:rPr>
          <w:lang w:val="en-GB"/>
        </w:rPr>
        <w:t>Design Occupations</w:t>
      </w:r>
    </w:p>
    <w:p w14:paraId="21B15CC4" w14:textId="77777777" w:rsidR="00C252F7" w:rsidRPr="00C252F7" w:rsidRDefault="00C252F7" w:rsidP="00C252F7">
      <w:pPr>
        <w:rPr>
          <w:lang w:val="en-GB"/>
        </w:rPr>
      </w:pPr>
      <w:r w:rsidRPr="00C252F7">
        <w:rPr>
          <w:lang w:val="en-GB"/>
        </w:rPr>
        <w:t>3421</w:t>
      </w:r>
      <w:r w:rsidRPr="00C252F7">
        <w:rPr>
          <w:lang w:val="en-GB"/>
        </w:rPr>
        <w:tab/>
        <w:t>Graphic designers</w:t>
      </w:r>
    </w:p>
    <w:p w14:paraId="2C409336" w14:textId="77777777" w:rsidR="00C252F7" w:rsidRPr="00C252F7" w:rsidRDefault="00C252F7" w:rsidP="00C252F7">
      <w:pPr>
        <w:rPr>
          <w:lang w:val="en-GB"/>
        </w:rPr>
      </w:pPr>
      <w:r w:rsidRPr="00C252F7">
        <w:rPr>
          <w:lang w:val="en-GB"/>
        </w:rPr>
        <w:t>3422</w:t>
      </w:r>
      <w:r w:rsidRPr="00C252F7">
        <w:rPr>
          <w:lang w:val="en-GB"/>
        </w:rPr>
        <w:tab/>
        <w:t>Product, clothing and related designers</w:t>
      </w:r>
    </w:p>
    <w:p w14:paraId="445C4773" w14:textId="77777777" w:rsidR="00C252F7" w:rsidRDefault="00C252F7" w:rsidP="00C252F7">
      <w:pPr>
        <w:rPr>
          <w:lang w:val="en-GB"/>
        </w:rPr>
      </w:pPr>
    </w:p>
    <w:p w14:paraId="232DCF89" w14:textId="77777777" w:rsidR="00C252F7" w:rsidRDefault="00C252F7" w:rsidP="00C252F7">
      <w:pPr>
        <w:rPr>
          <w:lang w:val="en-GB"/>
        </w:rPr>
      </w:pPr>
      <w:r>
        <w:rPr>
          <w:b/>
          <w:bCs/>
          <w:lang w:val="en-US"/>
        </w:rPr>
        <w:t>SKILLED TRADES OCCUPATIONS</w:t>
      </w:r>
    </w:p>
    <w:p w14:paraId="2F7F7C8F" w14:textId="77777777" w:rsidR="00C252F7" w:rsidRDefault="00C252F7" w:rsidP="00C252F7">
      <w:pPr>
        <w:rPr>
          <w:lang w:val="en-GB"/>
        </w:rPr>
      </w:pPr>
    </w:p>
    <w:p w14:paraId="48DA3FDB" w14:textId="77777777" w:rsidR="00C252F7" w:rsidRPr="00C252F7" w:rsidRDefault="00C252F7" w:rsidP="00C252F7">
      <w:pPr>
        <w:rPr>
          <w:lang w:val="en-GB"/>
        </w:rPr>
      </w:pPr>
      <w:r w:rsidRPr="00C252F7">
        <w:rPr>
          <w:lang w:val="en-GB"/>
        </w:rPr>
        <w:t>5242</w:t>
      </w:r>
      <w:r w:rsidRPr="00C252F7">
        <w:rPr>
          <w:lang w:val="en-GB"/>
        </w:rPr>
        <w:tab/>
        <w:t>Telecommunications engineers</w:t>
      </w:r>
    </w:p>
    <w:p w14:paraId="77D0A074" w14:textId="77777777" w:rsidR="00C252F7" w:rsidRPr="00C252F7" w:rsidRDefault="00C252F7" w:rsidP="00C252F7">
      <w:pPr>
        <w:rPr>
          <w:lang w:val="en-GB"/>
        </w:rPr>
      </w:pPr>
      <w:r w:rsidRPr="00C252F7">
        <w:rPr>
          <w:lang w:val="en-GB"/>
        </w:rPr>
        <w:t>5244</w:t>
      </w:r>
      <w:r w:rsidRPr="00C252F7">
        <w:rPr>
          <w:lang w:val="en-GB"/>
        </w:rPr>
        <w:tab/>
        <w:t>TV, video and audio engineers</w:t>
      </w:r>
    </w:p>
    <w:p w14:paraId="19A87190" w14:textId="77777777" w:rsidR="00C252F7" w:rsidRPr="00C252F7" w:rsidRDefault="00C252F7" w:rsidP="00C252F7">
      <w:pPr>
        <w:rPr>
          <w:lang w:val="en-GB"/>
        </w:rPr>
      </w:pPr>
      <w:r>
        <w:rPr>
          <w:lang w:val="en-GB"/>
        </w:rPr>
        <w:t>541</w:t>
      </w:r>
      <w:r>
        <w:rPr>
          <w:lang w:val="en-GB"/>
        </w:rPr>
        <w:tab/>
      </w:r>
      <w:r w:rsidRPr="00C252F7">
        <w:rPr>
          <w:lang w:val="en-GB"/>
        </w:rPr>
        <w:t>Textiles and Garments Trades</w:t>
      </w:r>
    </w:p>
    <w:p w14:paraId="6E1958AF" w14:textId="77777777" w:rsidR="00C252F7" w:rsidRPr="00C252F7" w:rsidRDefault="00C252F7" w:rsidP="00C252F7">
      <w:pPr>
        <w:rPr>
          <w:lang w:val="en-GB"/>
        </w:rPr>
      </w:pPr>
      <w:r w:rsidRPr="00C252F7">
        <w:rPr>
          <w:lang w:val="en-GB"/>
        </w:rPr>
        <w:t>5411</w:t>
      </w:r>
      <w:r w:rsidRPr="00C252F7">
        <w:rPr>
          <w:lang w:val="en-GB"/>
        </w:rPr>
        <w:tab/>
        <w:t>Weavers and knitters</w:t>
      </w:r>
    </w:p>
    <w:p w14:paraId="5D6C1454" w14:textId="77777777" w:rsidR="00C252F7" w:rsidRPr="00C252F7" w:rsidRDefault="00C252F7" w:rsidP="00C252F7">
      <w:pPr>
        <w:rPr>
          <w:lang w:val="en-GB"/>
        </w:rPr>
      </w:pPr>
      <w:r w:rsidRPr="00C252F7">
        <w:rPr>
          <w:lang w:val="en-GB"/>
        </w:rPr>
        <w:t>5412</w:t>
      </w:r>
      <w:r w:rsidRPr="00C252F7">
        <w:rPr>
          <w:lang w:val="en-GB"/>
        </w:rPr>
        <w:tab/>
        <w:t>Upholsterers</w:t>
      </w:r>
    </w:p>
    <w:p w14:paraId="1654C3F1" w14:textId="77777777" w:rsidR="00C252F7" w:rsidRPr="00C252F7" w:rsidRDefault="00C252F7" w:rsidP="00C252F7">
      <w:pPr>
        <w:rPr>
          <w:lang w:val="en-GB"/>
        </w:rPr>
      </w:pPr>
      <w:r w:rsidRPr="00C252F7">
        <w:rPr>
          <w:lang w:val="en-GB"/>
        </w:rPr>
        <w:t>5413</w:t>
      </w:r>
      <w:r w:rsidRPr="00C252F7">
        <w:rPr>
          <w:lang w:val="en-GB"/>
        </w:rPr>
        <w:tab/>
        <w:t>Footwear and leather working trades</w:t>
      </w:r>
    </w:p>
    <w:p w14:paraId="4CEDBDD5" w14:textId="77777777" w:rsidR="00C252F7" w:rsidRPr="00C252F7" w:rsidRDefault="00C252F7" w:rsidP="00C252F7">
      <w:pPr>
        <w:rPr>
          <w:lang w:val="en-GB"/>
        </w:rPr>
      </w:pPr>
      <w:r w:rsidRPr="00C252F7">
        <w:rPr>
          <w:lang w:val="en-GB"/>
        </w:rPr>
        <w:t>5414</w:t>
      </w:r>
      <w:r w:rsidRPr="00C252F7">
        <w:rPr>
          <w:lang w:val="en-GB"/>
        </w:rPr>
        <w:tab/>
        <w:t>Tailors and dressmakers</w:t>
      </w:r>
    </w:p>
    <w:p w14:paraId="57986094" w14:textId="77777777" w:rsidR="00C252F7" w:rsidRDefault="00C252F7" w:rsidP="00C252F7">
      <w:pPr>
        <w:rPr>
          <w:lang w:val="en-GB"/>
        </w:rPr>
      </w:pPr>
      <w:r w:rsidRPr="00C252F7">
        <w:rPr>
          <w:lang w:val="en-GB"/>
        </w:rPr>
        <w:t>5419</w:t>
      </w:r>
      <w:r w:rsidRPr="00C252F7">
        <w:rPr>
          <w:lang w:val="en-GB"/>
        </w:rPr>
        <w:tab/>
        <w:t>Textiles, garments and related trades n.e.c.</w:t>
      </w:r>
    </w:p>
    <w:p w14:paraId="0BBE038E" w14:textId="77777777" w:rsidR="00C252F7" w:rsidRDefault="00C252F7" w:rsidP="00B66965">
      <w:pPr>
        <w:rPr>
          <w:lang w:val="en-GB"/>
        </w:rPr>
      </w:pPr>
    </w:p>
    <w:p w14:paraId="139B26BF" w14:textId="77777777" w:rsidR="00C252F7" w:rsidRPr="004A143C" w:rsidRDefault="00C252F7" w:rsidP="00B66965">
      <w:pPr>
        <w:rPr>
          <w:b/>
          <w:color w:val="0070C0"/>
          <w:lang w:val="en-GB"/>
        </w:rPr>
      </w:pPr>
      <w:r w:rsidRPr="004A143C">
        <w:rPr>
          <w:b/>
          <w:color w:val="0070C0"/>
          <w:lang w:val="en-GB"/>
        </w:rPr>
        <w:t>Sectors</w:t>
      </w:r>
    </w:p>
    <w:p w14:paraId="422A1DCA" w14:textId="77777777" w:rsidR="00C252F7" w:rsidRPr="00C252F7" w:rsidRDefault="00C252F7" w:rsidP="00B66965">
      <w:pPr>
        <w:rPr>
          <w:b/>
          <w:lang w:val="en-GB"/>
        </w:rPr>
      </w:pPr>
    </w:p>
    <w:p w14:paraId="64C5B542" w14:textId="77777777" w:rsidR="00C252F7" w:rsidRPr="00C252F7" w:rsidRDefault="00C252F7" w:rsidP="00B66965">
      <w:pPr>
        <w:rPr>
          <w:b/>
          <w:lang w:val="en-GB"/>
        </w:rPr>
      </w:pPr>
      <w:r w:rsidRPr="00C252F7">
        <w:rPr>
          <w:b/>
          <w:lang w:val="en-GB"/>
        </w:rPr>
        <w:t>Industry</w:t>
      </w:r>
    </w:p>
    <w:p w14:paraId="0FC78DE1" w14:textId="77777777" w:rsidR="00C252F7" w:rsidRPr="00C252F7" w:rsidRDefault="00C252F7" w:rsidP="00C252F7">
      <w:pPr>
        <w:ind w:left="1440"/>
      </w:pPr>
      <w:r w:rsidRPr="00C252F7">
        <w:t>Textiles</w:t>
      </w:r>
    </w:p>
    <w:p w14:paraId="759AAF9A" w14:textId="77777777" w:rsidR="00C252F7" w:rsidRPr="00C252F7" w:rsidRDefault="00C252F7" w:rsidP="00C252F7">
      <w:pPr>
        <w:ind w:left="1440"/>
      </w:pPr>
      <w:r w:rsidRPr="00C252F7">
        <w:t>Wearing apparel</w:t>
      </w:r>
    </w:p>
    <w:p w14:paraId="4A4F8FFF" w14:textId="77777777" w:rsidR="00C252F7" w:rsidRPr="00C252F7" w:rsidRDefault="00C252F7" w:rsidP="00C252F7">
      <w:pPr>
        <w:ind w:left="1440"/>
      </w:pPr>
      <w:r w:rsidRPr="00C252F7">
        <w:lastRenderedPageBreak/>
        <w:t>Wood and of products of wood and cork, except furniture</w:t>
      </w:r>
    </w:p>
    <w:p w14:paraId="6953F696" w14:textId="77777777" w:rsidR="00C252F7" w:rsidRPr="00C252F7" w:rsidRDefault="00C252F7" w:rsidP="00C252F7">
      <w:pPr>
        <w:ind w:left="1440"/>
      </w:pPr>
      <w:r w:rsidRPr="00C252F7">
        <w:t>Paper and paper products</w:t>
      </w:r>
    </w:p>
    <w:p w14:paraId="5527C73C" w14:textId="77777777" w:rsidR="00C252F7" w:rsidRPr="00C252F7" w:rsidRDefault="00C252F7" w:rsidP="00C252F7">
      <w:pPr>
        <w:ind w:left="1440"/>
      </w:pPr>
      <w:r w:rsidRPr="00C252F7">
        <w:t>Printing and reproduction of recorded media</w:t>
      </w:r>
    </w:p>
    <w:p w14:paraId="72133477" w14:textId="77777777" w:rsidR="00C252F7" w:rsidRPr="00C252F7" w:rsidRDefault="00C252F7" w:rsidP="00C252F7">
      <w:pPr>
        <w:ind w:left="1440"/>
      </w:pPr>
      <w:r w:rsidRPr="00C252F7">
        <w:t>Fabricated metal products, except machinery and equipment</w:t>
      </w:r>
    </w:p>
    <w:p w14:paraId="65D0BA1B" w14:textId="77777777" w:rsidR="00C252F7" w:rsidRPr="00C252F7" w:rsidRDefault="00C252F7" w:rsidP="00C252F7">
      <w:pPr>
        <w:ind w:left="1440"/>
      </w:pPr>
    </w:p>
    <w:p w14:paraId="138087D6" w14:textId="77777777" w:rsidR="00C252F7" w:rsidRPr="00C252F7" w:rsidRDefault="00C252F7" w:rsidP="00C252F7">
      <w:pPr>
        <w:rPr>
          <w:b/>
        </w:rPr>
      </w:pPr>
      <w:r w:rsidRPr="00C252F7">
        <w:rPr>
          <w:b/>
        </w:rPr>
        <w:t>Information and communication</w:t>
      </w:r>
    </w:p>
    <w:p w14:paraId="44E7D10B" w14:textId="77777777" w:rsidR="00C252F7" w:rsidRPr="00C252F7" w:rsidRDefault="00C252F7" w:rsidP="00C252F7">
      <w:pPr>
        <w:pStyle w:val="ListParagraph"/>
        <w:ind w:left="1440"/>
      </w:pPr>
      <w:r w:rsidRPr="00C252F7">
        <w:t>Publishing activities</w:t>
      </w:r>
    </w:p>
    <w:p w14:paraId="0C4B6499" w14:textId="77777777" w:rsidR="00C252F7" w:rsidRPr="00C252F7" w:rsidRDefault="00C252F7" w:rsidP="00C252F7">
      <w:pPr>
        <w:pStyle w:val="ListParagraph"/>
        <w:ind w:left="1440"/>
      </w:pPr>
      <w:r w:rsidRPr="00C252F7">
        <w:t>Motion picture, video and television programme production, sound recording and music publishing activities</w:t>
      </w:r>
    </w:p>
    <w:p w14:paraId="435EEDA4" w14:textId="77777777" w:rsidR="00C252F7" w:rsidRPr="00C252F7" w:rsidRDefault="00C252F7" w:rsidP="00C252F7">
      <w:pPr>
        <w:pStyle w:val="ListParagraph"/>
        <w:ind w:left="1440"/>
      </w:pPr>
      <w:r w:rsidRPr="00C252F7">
        <w:t>Programming and broadcasting activities</w:t>
      </w:r>
    </w:p>
    <w:p w14:paraId="2BCF7EED" w14:textId="77777777" w:rsidR="00C252F7" w:rsidRPr="00C252F7" w:rsidRDefault="00C252F7" w:rsidP="00C252F7">
      <w:pPr>
        <w:pStyle w:val="ListParagraph"/>
        <w:ind w:left="1440"/>
      </w:pPr>
    </w:p>
    <w:p w14:paraId="5245157A" w14:textId="77777777" w:rsidR="00C252F7" w:rsidRPr="00C252F7" w:rsidRDefault="00C252F7" w:rsidP="00C252F7">
      <w:pPr>
        <w:rPr>
          <w:b/>
        </w:rPr>
      </w:pPr>
      <w:r w:rsidRPr="00C252F7">
        <w:rPr>
          <w:b/>
        </w:rPr>
        <w:t>Professional, scientific and technical activities</w:t>
      </w:r>
    </w:p>
    <w:p w14:paraId="3F55B8D2" w14:textId="77777777" w:rsidR="00C252F7" w:rsidRPr="00C252F7" w:rsidRDefault="00C252F7" w:rsidP="00C252F7">
      <w:pPr>
        <w:pStyle w:val="ListParagraph"/>
        <w:ind w:left="1440"/>
      </w:pPr>
      <w:r w:rsidRPr="00C252F7">
        <w:t>Architectural and engineering activities; technical testing and analysis</w:t>
      </w:r>
    </w:p>
    <w:p w14:paraId="56A01F6A" w14:textId="77777777" w:rsidR="00C252F7" w:rsidRPr="00C252F7" w:rsidRDefault="00C252F7" w:rsidP="00C252F7"/>
    <w:p w14:paraId="57E1F827" w14:textId="77777777" w:rsidR="00C252F7" w:rsidRPr="00C252F7" w:rsidRDefault="00C252F7" w:rsidP="00C252F7">
      <w:pPr>
        <w:rPr>
          <w:b/>
        </w:rPr>
      </w:pPr>
      <w:r w:rsidRPr="00C252F7">
        <w:rPr>
          <w:b/>
        </w:rPr>
        <w:t>Education</w:t>
      </w:r>
    </w:p>
    <w:p w14:paraId="12F9D76C" w14:textId="77777777" w:rsidR="00C252F7" w:rsidRPr="00C252F7" w:rsidRDefault="00C252F7" w:rsidP="00C252F7">
      <w:pPr>
        <w:pStyle w:val="ListParagraph"/>
        <w:ind w:left="1080" w:firstLine="360"/>
      </w:pPr>
      <w:r w:rsidRPr="00C252F7">
        <w:t>Education</w:t>
      </w:r>
    </w:p>
    <w:p w14:paraId="15CA0941" w14:textId="77777777" w:rsidR="00C252F7" w:rsidRPr="00C252F7" w:rsidRDefault="00C252F7" w:rsidP="00C252F7">
      <w:pPr>
        <w:rPr>
          <w:b/>
        </w:rPr>
      </w:pPr>
    </w:p>
    <w:p w14:paraId="02D1ACE0" w14:textId="77777777" w:rsidR="00C252F7" w:rsidRPr="00C252F7" w:rsidRDefault="00C252F7" w:rsidP="00C252F7">
      <w:pPr>
        <w:rPr>
          <w:b/>
        </w:rPr>
      </w:pPr>
      <w:r w:rsidRPr="00C252F7">
        <w:rPr>
          <w:b/>
        </w:rPr>
        <w:t xml:space="preserve">Other                     </w:t>
      </w:r>
    </w:p>
    <w:p w14:paraId="40E1D1EF" w14:textId="77777777" w:rsidR="00C252F7" w:rsidRPr="00C252F7" w:rsidRDefault="00C252F7" w:rsidP="00C252F7">
      <w:pPr>
        <w:pStyle w:val="ListParagraph"/>
        <w:ind w:left="1440"/>
      </w:pPr>
      <w:r w:rsidRPr="00C252F7">
        <w:t>Residential care activities</w:t>
      </w:r>
    </w:p>
    <w:p w14:paraId="323F9F62" w14:textId="77777777" w:rsidR="00C252F7" w:rsidRPr="00C252F7" w:rsidRDefault="00C252F7" w:rsidP="00C252F7">
      <w:pPr>
        <w:pStyle w:val="ListParagraph"/>
        <w:ind w:left="1440"/>
      </w:pPr>
      <w:r w:rsidRPr="00C252F7">
        <w:t>Social work activities without accommodation</w:t>
      </w:r>
    </w:p>
    <w:p w14:paraId="4DD2501D" w14:textId="77777777" w:rsidR="00C252F7" w:rsidRDefault="00C252F7" w:rsidP="00C252F7">
      <w:pPr>
        <w:pStyle w:val="ListParagraph"/>
        <w:ind w:left="1440"/>
      </w:pPr>
      <w:r w:rsidRPr="00C252F7">
        <w:t>Creative, arts and entertainment activities</w:t>
      </w:r>
    </w:p>
    <w:p w14:paraId="18583663" w14:textId="77777777" w:rsidR="00C252F7" w:rsidRDefault="00C252F7" w:rsidP="00C252F7"/>
    <w:p w14:paraId="0B2B433E" w14:textId="77777777" w:rsidR="00C252F7" w:rsidRDefault="00C252F7" w:rsidP="00C252F7">
      <w:pPr>
        <w:pStyle w:val="ListParagraph"/>
        <w:ind w:left="1440"/>
      </w:pPr>
    </w:p>
    <w:p w14:paraId="15BF5BBF" w14:textId="77777777" w:rsidR="00C252F7" w:rsidRDefault="00C252F7" w:rsidP="00C252F7">
      <w:pPr>
        <w:ind w:left="1440"/>
      </w:pPr>
    </w:p>
    <w:p w14:paraId="692F6708" w14:textId="77777777" w:rsidR="00C252F7" w:rsidRDefault="00C252F7" w:rsidP="00B66965">
      <w:pPr>
        <w:rPr>
          <w:lang w:val="en-GB"/>
        </w:rPr>
      </w:pPr>
    </w:p>
    <w:sectPr w:rsidR="00C252F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C305" w14:textId="77777777" w:rsidR="002B2CE0" w:rsidRDefault="002B2CE0" w:rsidP="002B2CE0">
      <w:r>
        <w:separator/>
      </w:r>
    </w:p>
  </w:endnote>
  <w:endnote w:type="continuationSeparator" w:id="0">
    <w:p w14:paraId="2C0C536F" w14:textId="77777777" w:rsidR="002B2CE0" w:rsidRDefault="002B2CE0" w:rsidP="002B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58A4" w14:textId="77777777" w:rsidR="00BE2D46" w:rsidRDefault="00BE2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A02E" w14:textId="77777777" w:rsidR="00BE2D46" w:rsidRDefault="00BE2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5E58" w14:textId="77777777" w:rsidR="00BE2D46" w:rsidRDefault="00BE2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408" w14:textId="77777777" w:rsidR="002B2CE0" w:rsidRDefault="002B2CE0" w:rsidP="002B2CE0">
      <w:r>
        <w:separator/>
      </w:r>
    </w:p>
  </w:footnote>
  <w:footnote w:type="continuationSeparator" w:id="0">
    <w:p w14:paraId="51476AE8" w14:textId="77777777" w:rsidR="002B2CE0" w:rsidRDefault="002B2CE0" w:rsidP="002B2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7509" w14:textId="77777777" w:rsidR="00BE2D46" w:rsidRDefault="00BE2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C754" w14:textId="77777777" w:rsidR="002B2CE0" w:rsidRDefault="002B2CE0" w:rsidP="002B2CE0">
    <w:pPr>
      <w:pStyle w:val="Header"/>
      <w:jc w:val="right"/>
    </w:pPr>
    <w:r>
      <w:rPr>
        <w:noProof/>
        <w:lang w:eastAsia="en-IE"/>
      </w:rPr>
      <w:drawing>
        <wp:inline distT="0" distB="0" distL="0" distR="0" wp14:anchorId="3E943D28" wp14:editId="57FAF95A">
          <wp:extent cx="2083241" cy="7187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9987" cy="724513"/>
                  </a:xfrm>
                  <a:prstGeom prst="rect">
                    <a:avLst/>
                  </a:prstGeom>
                </pic:spPr>
              </pic:pic>
            </a:graphicData>
          </a:graphic>
        </wp:inline>
      </w:drawing>
    </w:r>
  </w:p>
  <w:p w14:paraId="24B0BF41" w14:textId="77777777" w:rsidR="002B2CE0" w:rsidRDefault="002B2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2C09" w14:textId="77777777" w:rsidR="00BE2D46" w:rsidRDefault="00BE2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7A6E"/>
    <w:multiLevelType w:val="hybridMultilevel"/>
    <w:tmpl w:val="3134FC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DF149B"/>
    <w:multiLevelType w:val="hybridMultilevel"/>
    <w:tmpl w:val="5C76A3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A6F7C40"/>
    <w:multiLevelType w:val="hybridMultilevel"/>
    <w:tmpl w:val="FBDCC6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3D6888"/>
    <w:multiLevelType w:val="hybridMultilevel"/>
    <w:tmpl w:val="FDC04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2701BE"/>
    <w:multiLevelType w:val="hybridMultilevel"/>
    <w:tmpl w:val="FBAE0B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7A53C5"/>
    <w:multiLevelType w:val="hybridMultilevel"/>
    <w:tmpl w:val="8C3A14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F77265"/>
    <w:multiLevelType w:val="hybridMultilevel"/>
    <w:tmpl w:val="323EF908"/>
    <w:lvl w:ilvl="0" w:tplc="3CC8434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462E1B0F"/>
    <w:multiLevelType w:val="hybridMultilevel"/>
    <w:tmpl w:val="8EAA7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A9570DD"/>
    <w:multiLevelType w:val="hybridMultilevel"/>
    <w:tmpl w:val="3EC8D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B95D1F"/>
    <w:multiLevelType w:val="hybridMultilevel"/>
    <w:tmpl w:val="903A8E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CB0EA6"/>
    <w:multiLevelType w:val="hybridMultilevel"/>
    <w:tmpl w:val="70EC88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25B4568"/>
    <w:multiLevelType w:val="hybridMultilevel"/>
    <w:tmpl w:val="AF6C6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373EAF"/>
    <w:multiLevelType w:val="hybridMultilevel"/>
    <w:tmpl w:val="057CD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0305016"/>
    <w:multiLevelType w:val="hybridMultilevel"/>
    <w:tmpl w:val="42F06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1F54CC7"/>
    <w:multiLevelType w:val="hybridMultilevel"/>
    <w:tmpl w:val="8D10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41659AC"/>
    <w:multiLevelType w:val="hybridMultilevel"/>
    <w:tmpl w:val="07BADF3C"/>
    <w:lvl w:ilvl="0" w:tplc="E4B8E30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35F431E"/>
    <w:multiLevelType w:val="hybridMultilevel"/>
    <w:tmpl w:val="40403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7B70B46"/>
    <w:multiLevelType w:val="hybridMultilevel"/>
    <w:tmpl w:val="9990CB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48190044">
    <w:abstractNumId w:val="13"/>
  </w:num>
  <w:num w:numId="2" w16cid:durableId="1022903697">
    <w:abstractNumId w:val="14"/>
  </w:num>
  <w:num w:numId="3" w16cid:durableId="2072538654">
    <w:abstractNumId w:val="12"/>
  </w:num>
  <w:num w:numId="4" w16cid:durableId="2084259338">
    <w:abstractNumId w:val="3"/>
  </w:num>
  <w:num w:numId="5" w16cid:durableId="950549052">
    <w:abstractNumId w:val="16"/>
  </w:num>
  <w:num w:numId="6" w16cid:durableId="55712817">
    <w:abstractNumId w:val="11"/>
  </w:num>
  <w:num w:numId="7" w16cid:durableId="296109380">
    <w:abstractNumId w:val="8"/>
  </w:num>
  <w:num w:numId="8" w16cid:durableId="961806734">
    <w:abstractNumId w:val="2"/>
  </w:num>
  <w:num w:numId="9" w16cid:durableId="1801530785">
    <w:abstractNumId w:val="15"/>
  </w:num>
  <w:num w:numId="10" w16cid:durableId="213129535">
    <w:abstractNumId w:val="10"/>
  </w:num>
  <w:num w:numId="11" w16cid:durableId="548685354">
    <w:abstractNumId w:val="6"/>
  </w:num>
  <w:num w:numId="12" w16cid:durableId="740441893">
    <w:abstractNumId w:val="4"/>
  </w:num>
  <w:num w:numId="13" w16cid:durableId="733897846">
    <w:abstractNumId w:val="5"/>
  </w:num>
  <w:num w:numId="14" w16cid:durableId="1766339657">
    <w:abstractNumId w:val="17"/>
  </w:num>
  <w:num w:numId="15" w16cid:durableId="1826583117">
    <w:abstractNumId w:val="0"/>
  </w:num>
  <w:num w:numId="16" w16cid:durableId="992834345">
    <w:abstractNumId w:val="1"/>
  </w:num>
  <w:num w:numId="17" w16cid:durableId="924266372">
    <w:abstractNumId w:val="7"/>
  </w:num>
  <w:num w:numId="18" w16cid:durableId="2989982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817"/>
    <w:rsid w:val="00015691"/>
    <w:rsid w:val="00084D00"/>
    <w:rsid w:val="000C251B"/>
    <w:rsid w:val="000D7079"/>
    <w:rsid w:val="000E3F26"/>
    <w:rsid w:val="00112ECF"/>
    <w:rsid w:val="001172C4"/>
    <w:rsid w:val="0012500A"/>
    <w:rsid w:val="0013242B"/>
    <w:rsid w:val="001E42D6"/>
    <w:rsid w:val="001F07B7"/>
    <w:rsid w:val="0024162C"/>
    <w:rsid w:val="002721CC"/>
    <w:rsid w:val="002A6ED1"/>
    <w:rsid w:val="002A749A"/>
    <w:rsid w:val="002B2CE0"/>
    <w:rsid w:val="002C3C65"/>
    <w:rsid w:val="00326025"/>
    <w:rsid w:val="00373DCB"/>
    <w:rsid w:val="00391E1E"/>
    <w:rsid w:val="003D1716"/>
    <w:rsid w:val="003F6383"/>
    <w:rsid w:val="00436580"/>
    <w:rsid w:val="00443FA5"/>
    <w:rsid w:val="00454032"/>
    <w:rsid w:val="004A143C"/>
    <w:rsid w:val="004B39A1"/>
    <w:rsid w:val="00507E28"/>
    <w:rsid w:val="00590C15"/>
    <w:rsid w:val="00606F30"/>
    <w:rsid w:val="00666B1A"/>
    <w:rsid w:val="006C5B24"/>
    <w:rsid w:val="00764ACE"/>
    <w:rsid w:val="007E7817"/>
    <w:rsid w:val="007F4815"/>
    <w:rsid w:val="00801A10"/>
    <w:rsid w:val="00832BA8"/>
    <w:rsid w:val="00880F21"/>
    <w:rsid w:val="008E0EF0"/>
    <w:rsid w:val="009A0B0B"/>
    <w:rsid w:val="009E1E3F"/>
    <w:rsid w:val="00A23ABC"/>
    <w:rsid w:val="00A610E6"/>
    <w:rsid w:val="00AF31BB"/>
    <w:rsid w:val="00AF6FE8"/>
    <w:rsid w:val="00B55EF4"/>
    <w:rsid w:val="00B66965"/>
    <w:rsid w:val="00BC7B16"/>
    <w:rsid w:val="00BE2D46"/>
    <w:rsid w:val="00C15AD2"/>
    <w:rsid w:val="00C252F7"/>
    <w:rsid w:val="00C72997"/>
    <w:rsid w:val="00CA30A8"/>
    <w:rsid w:val="00CC65C3"/>
    <w:rsid w:val="00CF4222"/>
    <w:rsid w:val="00D26580"/>
    <w:rsid w:val="00D56B35"/>
    <w:rsid w:val="00D73CF8"/>
    <w:rsid w:val="00E12D69"/>
    <w:rsid w:val="00E50DDE"/>
    <w:rsid w:val="00E83830"/>
    <w:rsid w:val="00ED1CD2"/>
    <w:rsid w:val="00F34F57"/>
    <w:rsid w:val="00F41DCB"/>
    <w:rsid w:val="00F47BC1"/>
    <w:rsid w:val="00F618D6"/>
    <w:rsid w:val="00FC6C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35E812B"/>
  <w15:chartTrackingRefBased/>
  <w15:docId w15:val="{33A1B9F2-0AB1-40D3-BAA1-A474AFA1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C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42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42D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17"/>
    <w:pPr>
      <w:ind w:left="720"/>
      <w:contextualSpacing/>
    </w:pPr>
  </w:style>
  <w:style w:type="paragraph" w:styleId="Title">
    <w:name w:val="Title"/>
    <w:basedOn w:val="Normal"/>
    <w:next w:val="Normal"/>
    <w:link w:val="TitleChar"/>
    <w:uiPriority w:val="10"/>
    <w:qFormat/>
    <w:rsid w:val="002B2C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C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2CE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B2CE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B2CE0"/>
    <w:pPr>
      <w:tabs>
        <w:tab w:val="center" w:pos="4513"/>
        <w:tab w:val="right" w:pos="9026"/>
      </w:tabs>
    </w:pPr>
  </w:style>
  <w:style w:type="character" w:customStyle="1" w:styleId="HeaderChar">
    <w:name w:val="Header Char"/>
    <w:basedOn w:val="DefaultParagraphFont"/>
    <w:link w:val="Header"/>
    <w:uiPriority w:val="99"/>
    <w:rsid w:val="002B2CE0"/>
  </w:style>
  <w:style w:type="paragraph" w:styleId="Footer">
    <w:name w:val="footer"/>
    <w:basedOn w:val="Normal"/>
    <w:link w:val="FooterChar"/>
    <w:uiPriority w:val="99"/>
    <w:unhideWhenUsed/>
    <w:rsid w:val="002B2CE0"/>
    <w:pPr>
      <w:tabs>
        <w:tab w:val="center" w:pos="4513"/>
        <w:tab w:val="right" w:pos="9026"/>
      </w:tabs>
    </w:pPr>
  </w:style>
  <w:style w:type="character" w:customStyle="1" w:styleId="FooterChar">
    <w:name w:val="Footer Char"/>
    <w:basedOn w:val="DefaultParagraphFont"/>
    <w:link w:val="Footer"/>
    <w:uiPriority w:val="99"/>
    <w:rsid w:val="002B2CE0"/>
  </w:style>
  <w:style w:type="character" w:customStyle="1" w:styleId="Heading2Char">
    <w:name w:val="Heading 2 Char"/>
    <w:basedOn w:val="DefaultParagraphFont"/>
    <w:link w:val="Heading2"/>
    <w:uiPriority w:val="9"/>
    <w:rsid w:val="001E42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E42D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47BC1"/>
    <w:rPr>
      <w:color w:val="0563C1" w:themeColor="hyperlink"/>
      <w:u w:val="single"/>
    </w:rPr>
  </w:style>
  <w:style w:type="character" w:styleId="FollowedHyperlink">
    <w:name w:val="FollowedHyperlink"/>
    <w:basedOn w:val="DefaultParagraphFont"/>
    <w:uiPriority w:val="99"/>
    <w:semiHidden/>
    <w:unhideWhenUsed/>
    <w:rsid w:val="00F34F57"/>
    <w:rPr>
      <w:color w:val="954F72" w:themeColor="followedHyperlink"/>
      <w:u w:val="single"/>
    </w:rPr>
  </w:style>
  <w:style w:type="table" w:styleId="TableGrid">
    <w:name w:val="Table Grid"/>
    <w:basedOn w:val="TableNormal"/>
    <w:uiPriority w:val="39"/>
    <w:rsid w:val="00B66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5496">
      <w:bodyDiv w:val="1"/>
      <w:marLeft w:val="0"/>
      <w:marRight w:val="0"/>
      <w:marTop w:val="0"/>
      <w:marBottom w:val="0"/>
      <w:divBdr>
        <w:top w:val="none" w:sz="0" w:space="0" w:color="auto"/>
        <w:left w:val="none" w:sz="0" w:space="0" w:color="auto"/>
        <w:bottom w:val="none" w:sz="0" w:space="0" w:color="auto"/>
        <w:right w:val="none" w:sz="0" w:space="0" w:color="auto"/>
      </w:divBdr>
    </w:div>
    <w:div w:id="117258038">
      <w:bodyDiv w:val="1"/>
      <w:marLeft w:val="0"/>
      <w:marRight w:val="0"/>
      <w:marTop w:val="0"/>
      <w:marBottom w:val="0"/>
      <w:divBdr>
        <w:top w:val="none" w:sz="0" w:space="0" w:color="auto"/>
        <w:left w:val="none" w:sz="0" w:space="0" w:color="auto"/>
        <w:bottom w:val="none" w:sz="0" w:space="0" w:color="auto"/>
        <w:right w:val="none" w:sz="0" w:space="0" w:color="auto"/>
      </w:divBdr>
    </w:div>
    <w:div w:id="129985064">
      <w:bodyDiv w:val="1"/>
      <w:marLeft w:val="0"/>
      <w:marRight w:val="0"/>
      <w:marTop w:val="0"/>
      <w:marBottom w:val="0"/>
      <w:divBdr>
        <w:top w:val="none" w:sz="0" w:space="0" w:color="auto"/>
        <w:left w:val="none" w:sz="0" w:space="0" w:color="auto"/>
        <w:bottom w:val="none" w:sz="0" w:space="0" w:color="auto"/>
        <w:right w:val="none" w:sz="0" w:space="0" w:color="auto"/>
      </w:divBdr>
    </w:div>
    <w:div w:id="192771238">
      <w:bodyDiv w:val="1"/>
      <w:marLeft w:val="0"/>
      <w:marRight w:val="0"/>
      <w:marTop w:val="0"/>
      <w:marBottom w:val="0"/>
      <w:divBdr>
        <w:top w:val="none" w:sz="0" w:space="0" w:color="auto"/>
        <w:left w:val="none" w:sz="0" w:space="0" w:color="auto"/>
        <w:bottom w:val="none" w:sz="0" w:space="0" w:color="auto"/>
        <w:right w:val="none" w:sz="0" w:space="0" w:color="auto"/>
      </w:divBdr>
    </w:div>
    <w:div w:id="327903046">
      <w:bodyDiv w:val="1"/>
      <w:marLeft w:val="0"/>
      <w:marRight w:val="0"/>
      <w:marTop w:val="0"/>
      <w:marBottom w:val="0"/>
      <w:divBdr>
        <w:top w:val="none" w:sz="0" w:space="0" w:color="auto"/>
        <w:left w:val="none" w:sz="0" w:space="0" w:color="auto"/>
        <w:bottom w:val="none" w:sz="0" w:space="0" w:color="auto"/>
        <w:right w:val="none" w:sz="0" w:space="0" w:color="auto"/>
      </w:divBdr>
    </w:div>
    <w:div w:id="975719861">
      <w:bodyDiv w:val="1"/>
      <w:marLeft w:val="0"/>
      <w:marRight w:val="0"/>
      <w:marTop w:val="0"/>
      <w:marBottom w:val="0"/>
      <w:divBdr>
        <w:top w:val="none" w:sz="0" w:space="0" w:color="auto"/>
        <w:left w:val="none" w:sz="0" w:space="0" w:color="auto"/>
        <w:bottom w:val="none" w:sz="0" w:space="0" w:color="auto"/>
        <w:right w:val="none" w:sz="0" w:space="0" w:color="auto"/>
      </w:divBdr>
    </w:div>
    <w:div w:id="1399355680">
      <w:bodyDiv w:val="1"/>
      <w:marLeft w:val="0"/>
      <w:marRight w:val="0"/>
      <w:marTop w:val="0"/>
      <w:marBottom w:val="0"/>
      <w:divBdr>
        <w:top w:val="none" w:sz="0" w:space="0" w:color="auto"/>
        <w:left w:val="none" w:sz="0" w:space="0" w:color="auto"/>
        <w:bottom w:val="none" w:sz="0" w:space="0" w:color="auto"/>
        <w:right w:val="none" w:sz="0" w:space="0" w:color="auto"/>
      </w:divBdr>
    </w:div>
    <w:div w:id="1617984363">
      <w:bodyDiv w:val="1"/>
      <w:marLeft w:val="0"/>
      <w:marRight w:val="0"/>
      <w:marTop w:val="0"/>
      <w:marBottom w:val="0"/>
      <w:divBdr>
        <w:top w:val="none" w:sz="0" w:space="0" w:color="auto"/>
        <w:left w:val="none" w:sz="0" w:space="0" w:color="auto"/>
        <w:bottom w:val="none" w:sz="0" w:space="0" w:color="auto"/>
        <w:right w:val="none" w:sz="0" w:space="0" w:color="auto"/>
      </w:divBdr>
    </w:div>
    <w:div w:id="20037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ighbourhood.statistics.gov.uk/HTMLDocs/dev3/ONS_SOC_occupation_coding_tool.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o.ie/px/u/NACECoder/NACEItems/searchnace.as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A0F1-F334-4E0E-90FB-697314C3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2344</Words>
  <Characters>13351</Characters>
  <Application>Microsoft Office Word</Application>
  <DocSecurity>0</DocSecurity>
  <Lines>406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Harvey</dc:creator>
  <cp:keywords/>
  <dc:description/>
  <cp:lastModifiedBy>David Reilly</cp:lastModifiedBy>
  <cp:revision>6</cp:revision>
  <dcterms:created xsi:type="dcterms:W3CDTF">2022-11-28T10:30:00Z</dcterms:created>
  <dcterms:modified xsi:type="dcterms:W3CDTF">2023-10-12T15:08:00Z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Ref">
    <vt:lpwstr>https://api.informationprotection.azure.com/api/0aea2147-cbd3-4025-a822-a3fe4746e7af</vt:lpwstr>
  </property>
  <property fmtid="{D5CDD505-2E9C-101B-9397-08002B2CF9AE}" pid="5" name="MSIP_Label_86a2108b-8015-45b4-a03b-cf4c4afb0df7_SetBy">
    <vt:lpwstr>vharvey@hea.ie</vt:lpwstr>
  </property>
  <property fmtid="{D5CDD505-2E9C-101B-9397-08002B2CF9AE}" pid="6" name="MSIP_Label_86a2108b-8015-45b4-a03b-cf4c4afb0df7_SetDate">
    <vt:lpwstr>2017-10-06T13:04:45.9595857+01:00</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Extended_MSFT_Method">
    <vt:lpwstr>Manual</vt:lpwstr>
  </property>
  <property fmtid="{D5CDD505-2E9C-101B-9397-08002B2CF9AE}" pid="10" name="Sensitivity">
    <vt:lpwstr>Public</vt:lpwstr>
  </property>
  <property fmtid="{D5CDD505-2E9C-101B-9397-08002B2CF9AE}" pid="11" name="GrammarlyDocumentId">
    <vt:lpwstr>cde6676dc5cb56c84f41660e73d66df4bb256e6822e7ab5d3aa6e992786e7459</vt:lpwstr>
  </property>
</Properties>
</file>